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8A" w:rsidRDefault="00453423" w:rsidP="00880823">
      <w:pPr>
        <w:keepNext/>
        <w:keepLines/>
        <w:jc w:val="left"/>
        <w:rPr>
          <w:rFonts w:ascii="宋体" w:eastAsia="宋体" w:hAnsi="宋体" w:cs="Times New Roman"/>
          <w:b/>
          <w:bCs/>
          <w:iCs/>
          <w:sz w:val="24"/>
          <w:szCs w:val="24"/>
        </w:rPr>
      </w:pPr>
      <w:r>
        <w:rPr>
          <w:rFonts w:ascii="Times New Roman" w:eastAsia="宋体" w:hAnsi="Times New Roman" w:cs="Times New Roman"/>
          <w:b/>
          <w:bCs/>
          <w:iCs/>
          <w:sz w:val="24"/>
          <w:szCs w:val="24"/>
        </w:rPr>
        <w:t>证券代码</w:t>
      </w:r>
      <w:r>
        <w:rPr>
          <w:rFonts w:ascii="Times New Roman" w:eastAsia="宋体" w:hAnsi="Times New Roman" w:cs="Times New Roman"/>
          <w:b/>
          <w:bCs/>
          <w:iCs/>
          <w:sz w:val="28"/>
          <w:szCs w:val="28"/>
        </w:rPr>
        <w:t>：</w:t>
      </w:r>
      <w:r>
        <w:rPr>
          <w:rFonts w:ascii="Times New Roman" w:eastAsia="宋体" w:hAnsi="Times New Roman" w:cs="Times New Roman"/>
          <w:b/>
          <w:bCs/>
          <w:iCs/>
          <w:sz w:val="24"/>
          <w:szCs w:val="24"/>
        </w:rPr>
        <w:t xml:space="preserve">688114  </w:t>
      </w:r>
      <w:r>
        <w:rPr>
          <w:rFonts w:ascii="宋体" w:eastAsia="宋体" w:hAnsi="宋体" w:cs="Times New Roman" w:hint="eastAsia"/>
          <w:b/>
          <w:bCs/>
          <w:iCs/>
          <w:sz w:val="24"/>
          <w:szCs w:val="24"/>
        </w:rPr>
        <w:t xml:space="preserve">   </w:t>
      </w:r>
      <w:r w:rsidR="00880823">
        <w:rPr>
          <w:rFonts w:ascii="宋体" w:eastAsia="宋体" w:hAnsi="宋体" w:cs="Times New Roman"/>
          <w:b/>
          <w:bCs/>
          <w:iCs/>
          <w:sz w:val="24"/>
          <w:szCs w:val="24"/>
        </w:rPr>
        <w:t xml:space="preserve">    </w:t>
      </w:r>
      <w:r>
        <w:rPr>
          <w:rFonts w:ascii="宋体" w:eastAsia="宋体" w:hAnsi="宋体" w:cs="Times New Roman" w:hint="eastAsia"/>
          <w:b/>
          <w:bCs/>
          <w:iCs/>
          <w:sz w:val="28"/>
          <w:szCs w:val="28"/>
        </w:rPr>
        <w:t xml:space="preserve"> </w:t>
      </w:r>
      <w:r>
        <w:rPr>
          <w:rFonts w:ascii="宋体" w:eastAsia="宋体" w:hAnsi="宋体" w:cs="Times New Roman" w:hint="eastAsia"/>
          <w:b/>
          <w:bCs/>
          <w:iCs/>
          <w:sz w:val="24"/>
          <w:szCs w:val="24"/>
        </w:rPr>
        <w:t>证券简称：华大智造</w:t>
      </w:r>
      <w:r w:rsidR="00880823">
        <w:rPr>
          <w:rFonts w:ascii="宋体" w:eastAsia="宋体" w:hAnsi="宋体" w:cs="Times New Roman" w:hint="eastAsia"/>
          <w:b/>
          <w:bCs/>
          <w:iCs/>
          <w:sz w:val="24"/>
          <w:szCs w:val="24"/>
        </w:rPr>
        <w:t xml:space="preserve"> </w:t>
      </w:r>
      <w:r w:rsidR="00880823">
        <w:rPr>
          <w:rFonts w:ascii="宋体" w:eastAsia="宋体" w:hAnsi="宋体" w:cs="Times New Roman"/>
          <w:b/>
          <w:bCs/>
          <w:iCs/>
          <w:sz w:val="24"/>
          <w:szCs w:val="24"/>
        </w:rPr>
        <w:t xml:space="preserve">         </w:t>
      </w:r>
      <w:r w:rsidR="00880823">
        <w:rPr>
          <w:rFonts w:ascii="宋体" w:eastAsia="宋体" w:hAnsi="宋体" w:cs="Times New Roman" w:hint="eastAsia"/>
          <w:b/>
          <w:bCs/>
          <w:sz w:val="24"/>
          <w:szCs w:val="24"/>
        </w:rPr>
        <w:t>编号：</w:t>
      </w:r>
      <w:r w:rsidR="00880823">
        <w:rPr>
          <w:rFonts w:ascii="Times New Roman" w:eastAsia="宋体" w:hAnsi="Times New Roman" w:cs="Times New Roman"/>
          <w:b/>
          <w:bCs/>
          <w:sz w:val="24"/>
          <w:szCs w:val="24"/>
        </w:rPr>
        <w:t>2022-0</w:t>
      </w:r>
      <w:r w:rsidR="00880823">
        <w:rPr>
          <w:rFonts w:ascii="Times New Roman" w:eastAsia="宋体" w:hAnsi="Times New Roman" w:cs="Times New Roman" w:hint="eastAsia"/>
          <w:b/>
          <w:bCs/>
          <w:sz w:val="24"/>
          <w:szCs w:val="24"/>
        </w:rPr>
        <w:t>2</w:t>
      </w:r>
    </w:p>
    <w:p w:rsidR="0012078A" w:rsidRDefault="0012078A">
      <w:pPr>
        <w:keepNext/>
        <w:keepLines/>
        <w:jc w:val="center"/>
        <w:rPr>
          <w:rFonts w:ascii="宋体" w:eastAsia="宋体" w:hAnsi="宋体" w:cs="Times New Roman"/>
          <w:b/>
          <w:bCs/>
          <w:sz w:val="32"/>
          <w:szCs w:val="32"/>
        </w:rPr>
      </w:pPr>
    </w:p>
    <w:p w:rsidR="0012078A" w:rsidRDefault="00453423">
      <w:pPr>
        <w:keepNext/>
        <w:keepLines/>
        <w:jc w:val="center"/>
        <w:rPr>
          <w:rFonts w:ascii="宋体" w:eastAsia="宋体" w:hAnsi="宋体" w:cs="Times New Roman"/>
          <w:b/>
          <w:bCs/>
          <w:sz w:val="32"/>
          <w:szCs w:val="32"/>
        </w:rPr>
      </w:pPr>
      <w:r>
        <w:rPr>
          <w:rFonts w:ascii="宋体" w:eastAsia="宋体" w:hAnsi="宋体" w:cs="Times New Roman" w:hint="eastAsia"/>
          <w:b/>
          <w:bCs/>
          <w:sz w:val="32"/>
          <w:szCs w:val="32"/>
        </w:rPr>
        <w:t>深圳华大智造科技股份有限公司</w:t>
      </w:r>
    </w:p>
    <w:p w:rsidR="0012078A" w:rsidRDefault="00453423" w:rsidP="00880823">
      <w:pPr>
        <w:keepNext/>
        <w:keepLines/>
        <w:spacing w:afterLines="100" w:after="312"/>
        <w:jc w:val="center"/>
        <w:outlineLvl w:val="0"/>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r>
        <w:rPr>
          <w:rFonts w:ascii="宋体" w:eastAsia="宋体" w:hAnsi="宋体" w:cs="Times New Roman" w:hint="eastAsia"/>
          <w:b/>
          <w:bCs/>
          <w:sz w:val="32"/>
          <w:szCs w:val="32"/>
        </w:rPr>
        <w:t>(</w:t>
      </w:r>
      <w:r>
        <w:rPr>
          <w:rFonts w:ascii="Times New Roman" w:eastAsia="宋体" w:hAnsi="Times New Roman" w:cs="Times New Roman"/>
          <w:b/>
          <w:bCs/>
          <w:sz w:val="32"/>
          <w:szCs w:val="32"/>
        </w:rPr>
        <w:t>2022</w:t>
      </w:r>
      <w:r>
        <w:rPr>
          <w:rFonts w:ascii="Times New Roman" w:eastAsia="宋体" w:hAnsi="Times New Roman" w:cs="Times New Roman" w:hint="eastAsia"/>
          <w:b/>
          <w:bCs/>
          <w:sz w:val="32"/>
          <w:szCs w:val="32"/>
        </w:rPr>
        <w:t>年</w:t>
      </w:r>
      <w:r>
        <w:rPr>
          <w:rFonts w:ascii="Times New Roman" w:eastAsia="宋体" w:hAnsi="Times New Roman" w:cs="Times New Roman"/>
          <w:b/>
          <w:bCs/>
          <w:sz w:val="32"/>
          <w:szCs w:val="32"/>
        </w:rPr>
        <w:t>10</w:t>
      </w:r>
      <w:r>
        <w:rPr>
          <w:rFonts w:ascii="Times New Roman" w:eastAsia="宋体" w:hAnsi="Times New Roman" w:cs="Times New Roman" w:hint="eastAsia"/>
          <w:b/>
          <w:bCs/>
          <w:sz w:val="32"/>
          <w:szCs w:val="32"/>
        </w:rPr>
        <w:t>月</w:t>
      </w:r>
      <w:r>
        <w:rPr>
          <w:rFonts w:ascii="宋体" w:eastAsia="宋体" w:hAnsi="宋体" w:cs="Times New Roman" w:hint="eastAsia"/>
          <w:b/>
          <w:bCs/>
          <w:sz w:val="32"/>
          <w:szCs w:val="32"/>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883"/>
      </w:tblGrid>
      <w:tr w:rsidR="0012078A">
        <w:tc>
          <w:tcPr>
            <w:tcW w:w="1731" w:type="dxa"/>
            <w:shd w:val="clear" w:color="auto" w:fill="auto"/>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rsidR="0012078A" w:rsidRDefault="0012078A">
            <w:pPr>
              <w:spacing w:line="360" w:lineRule="auto"/>
              <w:rPr>
                <w:rFonts w:ascii="宋体" w:eastAsia="宋体" w:hAnsi="宋体" w:cs="Times New Roman"/>
                <w:b/>
                <w:bCs/>
                <w:iCs/>
                <w:sz w:val="24"/>
                <w:szCs w:val="24"/>
              </w:rPr>
            </w:pPr>
          </w:p>
        </w:tc>
        <w:tc>
          <w:tcPr>
            <w:tcW w:w="6883" w:type="dxa"/>
            <w:shd w:val="clear" w:color="auto" w:fill="auto"/>
          </w:tcPr>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sym w:font="Wingdings 2" w:char="0052"/>
            </w:r>
            <w:r>
              <w:rPr>
                <w:rFonts w:ascii="宋体" w:eastAsia="宋体" w:hAnsi="宋体" w:cs="Times New Roman" w:hint="eastAsia"/>
                <w:sz w:val="24"/>
                <w:szCs w:val="24"/>
              </w:rPr>
              <w:t>特定对象调研</w:t>
            </w:r>
            <w:r>
              <w:rPr>
                <w:rFonts w:ascii="宋体" w:eastAsia="宋体" w:hAnsi="宋体" w:cs="Times New Roman" w:hint="eastAsia"/>
                <w:sz w:val="24"/>
                <w:szCs w:val="24"/>
              </w:rPr>
              <w:t xml:space="preserve">       </w:t>
            </w:r>
            <w:r>
              <w:rPr>
                <w:rFonts w:ascii="宋体" w:eastAsia="宋体" w:hAnsi="宋体" w:cs="Times New Roman" w:hint="eastAsia"/>
                <w:bCs/>
                <w:iCs/>
                <w:sz w:val="24"/>
                <w:szCs w:val="24"/>
              </w:rPr>
              <w:t>□</w:t>
            </w:r>
            <w:r>
              <w:rPr>
                <w:rFonts w:ascii="宋体" w:eastAsia="宋体" w:hAnsi="宋体" w:cs="Times New Roman" w:hint="eastAsia"/>
                <w:sz w:val="24"/>
                <w:szCs w:val="24"/>
              </w:rPr>
              <w:t>分析师会议</w:t>
            </w:r>
          </w:p>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媒体采访</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bCs/>
                <w:iCs/>
                <w:sz w:val="24"/>
                <w:szCs w:val="24"/>
              </w:rPr>
              <w:sym w:font="Wingdings 2" w:char="0052"/>
            </w:r>
            <w:r>
              <w:rPr>
                <w:rFonts w:ascii="宋体" w:eastAsia="宋体" w:hAnsi="宋体" w:cs="Times New Roman" w:hint="eastAsia"/>
                <w:sz w:val="24"/>
                <w:szCs w:val="24"/>
              </w:rPr>
              <w:t>业绩说明会</w:t>
            </w:r>
          </w:p>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新闻发布会</w:t>
            </w:r>
            <w:r>
              <w:rPr>
                <w:rFonts w:ascii="宋体" w:eastAsia="宋体" w:hAnsi="宋体" w:cs="Times New Roman" w:hint="eastAsia"/>
                <w:sz w:val="24"/>
                <w:szCs w:val="24"/>
              </w:rPr>
              <w:t xml:space="preserve">          </w:t>
            </w:r>
            <w:r>
              <w:rPr>
                <w:rFonts w:ascii="宋体" w:eastAsia="宋体" w:hAnsi="宋体" w:cs="Times New Roman" w:hint="eastAsia"/>
                <w:bCs/>
                <w:iCs/>
                <w:sz w:val="24"/>
                <w:szCs w:val="24"/>
              </w:rPr>
              <w:sym w:font="Wingdings 2" w:char="0052"/>
            </w:r>
            <w:r>
              <w:rPr>
                <w:rFonts w:ascii="宋体" w:eastAsia="宋体" w:hAnsi="宋体" w:cs="Times New Roman" w:hint="eastAsia"/>
                <w:sz w:val="24"/>
                <w:szCs w:val="24"/>
              </w:rPr>
              <w:t>路演活动</w:t>
            </w:r>
          </w:p>
          <w:p w:rsidR="0012078A" w:rsidRDefault="00453423">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sym w:font="Wingdings 2" w:char="0052"/>
            </w:r>
            <w:r>
              <w:rPr>
                <w:rFonts w:ascii="宋体" w:eastAsia="宋体" w:hAnsi="宋体" w:cs="Times New Roman" w:hint="eastAsia"/>
                <w:sz w:val="24"/>
                <w:szCs w:val="24"/>
              </w:rPr>
              <w:t>现场参观</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sidR="006C3272">
              <w:rPr>
                <w:rFonts w:ascii="宋体" w:eastAsia="宋体" w:hAnsi="宋体" w:cs="Times New Roman"/>
                <w:sz w:val="24"/>
                <w:szCs w:val="24"/>
              </w:rPr>
              <w:t xml:space="preserve"> </w:t>
            </w:r>
            <w:r>
              <w:rPr>
                <w:rFonts w:ascii="宋体" w:eastAsia="宋体" w:hAnsi="宋体" w:cs="Times New Roman" w:hint="eastAsia"/>
                <w:bCs/>
                <w:iCs/>
                <w:sz w:val="24"/>
                <w:szCs w:val="24"/>
              </w:rPr>
              <w:sym w:font="Wingdings 2" w:char="0052"/>
            </w:r>
            <w:bookmarkStart w:id="0" w:name="_GoBack"/>
            <w:bookmarkEnd w:id="0"/>
            <w:r>
              <w:rPr>
                <w:rFonts w:ascii="宋体" w:eastAsia="宋体" w:hAnsi="宋体" w:cs="Times New Roman" w:hint="eastAsia"/>
                <w:sz w:val="24"/>
                <w:szCs w:val="24"/>
              </w:rPr>
              <w:t>电话会议</w:t>
            </w:r>
          </w:p>
          <w:p w:rsidR="0012078A" w:rsidRDefault="00453423">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proofErr w:type="gramStart"/>
            <w:r>
              <w:rPr>
                <w:rFonts w:ascii="宋体" w:eastAsia="宋体" w:hAnsi="宋体" w:cs="Times New Roman" w:hint="eastAsia"/>
                <w:sz w:val="24"/>
                <w:szCs w:val="24"/>
                <w:u w:val="single"/>
              </w:rPr>
              <w:t>请文字</w:t>
            </w:r>
            <w:proofErr w:type="gramEnd"/>
            <w:r>
              <w:rPr>
                <w:rFonts w:ascii="宋体" w:eastAsia="宋体" w:hAnsi="宋体" w:cs="Times New Roman" w:hint="eastAsia"/>
                <w:sz w:val="24"/>
                <w:szCs w:val="24"/>
                <w:u w:val="single"/>
              </w:rPr>
              <w:t>说明其他活动内容）</w:t>
            </w:r>
          </w:p>
        </w:tc>
      </w:tr>
      <w:tr w:rsidR="0012078A">
        <w:tc>
          <w:tcPr>
            <w:tcW w:w="1731" w:type="dxa"/>
            <w:shd w:val="clear" w:color="auto" w:fill="auto"/>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6883" w:type="dxa"/>
            <w:shd w:val="clear" w:color="auto" w:fill="auto"/>
          </w:tcPr>
          <w:p w:rsidR="0012078A" w:rsidRDefault="00453423">
            <w:pPr>
              <w:spacing w:line="360" w:lineRule="auto"/>
              <w:rPr>
                <w:rFonts w:ascii="Times New Roman" w:eastAsia="宋体" w:hAnsi="Times New Roman" w:cs="Times New Roman"/>
                <w:bCs/>
                <w:iCs/>
                <w:sz w:val="24"/>
                <w:szCs w:val="24"/>
              </w:rPr>
            </w:pPr>
            <w:r>
              <w:rPr>
                <w:rFonts w:ascii="Times New Roman" w:eastAsia="新罗马" w:hAnsi="Times New Roman" w:cs="Times New Roman"/>
                <w:bCs/>
                <w:iCs/>
                <w:sz w:val="24"/>
                <w:szCs w:val="24"/>
              </w:rPr>
              <w:t>2022</w:t>
            </w:r>
            <w:r>
              <w:rPr>
                <w:rFonts w:ascii="Times New Roman" w:eastAsia="宋体" w:hAnsi="Times New Roman" w:cs="Times New Roman"/>
                <w:bCs/>
                <w:iCs/>
                <w:sz w:val="24"/>
                <w:szCs w:val="24"/>
              </w:rPr>
              <w:t>年</w:t>
            </w:r>
            <w:r>
              <w:rPr>
                <w:rFonts w:ascii="Times New Roman" w:eastAsia="新罗马" w:hAnsi="Times New Roman" w:cs="Times New Roman"/>
                <w:bCs/>
                <w:iCs/>
                <w:sz w:val="24"/>
                <w:szCs w:val="24"/>
              </w:rPr>
              <w:t>10</w:t>
            </w:r>
            <w:r>
              <w:rPr>
                <w:rFonts w:ascii="Times New Roman" w:eastAsia="宋体" w:hAnsi="Times New Roman" w:cs="Times New Roman"/>
                <w:bCs/>
                <w:iCs/>
                <w:sz w:val="24"/>
                <w:szCs w:val="24"/>
              </w:rPr>
              <w:t>月</w:t>
            </w:r>
            <w:r>
              <w:rPr>
                <w:rFonts w:ascii="Times New Roman" w:eastAsia="新罗马" w:hAnsi="Times New Roman" w:cs="Times New Roman"/>
                <w:bCs/>
                <w:iCs/>
                <w:sz w:val="24"/>
                <w:szCs w:val="24"/>
              </w:rPr>
              <w:t>20</w:t>
            </w:r>
            <w:r>
              <w:rPr>
                <w:rFonts w:ascii="Times New Roman" w:eastAsia="宋体" w:hAnsi="Times New Roman" w:cs="Times New Roman"/>
                <w:bCs/>
                <w:iCs/>
                <w:sz w:val="24"/>
                <w:szCs w:val="24"/>
              </w:rPr>
              <w:t>日</w:t>
            </w:r>
            <w:r>
              <w:rPr>
                <w:rFonts w:ascii="Times New Roman" w:eastAsia="宋体" w:hAnsi="Times New Roman" w:cs="Times New Roman"/>
                <w:bCs/>
                <w:iCs/>
                <w:sz w:val="24"/>
                <w:szCs w:val="24"/>
              </w:rPr>
              <w:t>-</w:t>
            </w:r>
            <w:r>
              <w:rPr>
                <w:rFonts w:ascii="Times New Roman" w:eastAsia="新罗马" w:hAnsi="Times New Roman" w:cs="Times New Roman"/>
                <w:bCs/>
                <w:iCs/>
                <w:sz w:val="24"/>
                <w:szCs w:val="24"/>
              </w:rPr>
              <w:t>2022</w:t>
            </w:r>
            <w:r>
              <w:rPr>
                <w:rFonts w:ascii="Times New Roman" w:eastAsia="宋体" w:hAnsi="Times New Roman" w:cs="Times New Roman" w:hint="eastAsia"/>
                <w:bCs/>
                <w:iCs/>
                <w:sz w:val="24"/>
                <w:szCs w:val="24"/>
              </w:rPr>
              <w:t>年</w:t>
            </w:r>
            <w:r>
              <w:rPr>
                <w:rFonts w:ascii="Times New Roman" w:eastAsia="新罗马" w:hAnsi="Times New Roman" w:cs="Times New Roman"/>
                <w:bCs/>
                <w:iCs/>
                <w:sz w:val="24"/>
                <w:szCs w:val="24"/>
              </w:rPr>
              <w:t>10</w:t>
            </w:r>
            <w:r>
              <w:rPr>
                <w:rFonts w:ascii="Times New Roman" w:eastAsia="宋体" w:hAnsi="Times New Roman" w:cs="Times New Roman" w:hint="eastAsia"/>
                <w:bCs/>
                <w:iCs/>
                <w:sz w:val="24"/>
                <w:szCs w:val="24"/>
              </w:rPr>
              <w:t>月</w:t>
            </w:r>
            <w:r>
              <w:rPr>
                <w:rFonts w:ascii="Times New Roman" w:eastAsia="新罗马" w:hAnsi="Times New Roman" w:cs="Times New Roman"/>
                <w:bCs/>
                <w:iCs/>
                <w:sz w:val="24"/>
                <w:szCs w:val="24"/>
              </w:rPr>
              <w:t>31</w:t>
            </w:r>
            <w:r>
              <w:rPr>
                <w:rFonts w:ascii="Times New Roman" w:eastAsia="宋体" w:hAnsi="Times New Roman" w:cs="Times New Roman" w:hint="eastAsia"/>
                <w:bCs/>
                <w:iCs/>
                <w:sz w:val="24"/>
                <w:szCs w:val="24"/>
              </w:rPr>
              <w:t>日</w:t>
            </w:r>
          </w:p>
        </w:tc>
      </w:tr>
      <w:tr w:rsidR="0012078A">
        <w:tc>
          <w:tcPr>
            <w:tcW w:w="1731" w:type="dxa"/>
            <w:shd w:val="clear" w:color="auto" w:fill="auto"/>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883" w:type="dxa"/>
            <w:shd w:val="clear" w:color="auto" w:fill="auto"/>
          </w:tcPr>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公司会议室</w:t>
            </w:r>
          </w:p>
        </w:tc>
      </w:tr>
      <w:tr w:rsidR="0012078A">
        <w:tc>
          <w:tcPr>
            <w:tcW w:w="1731" w:type="dxa"/>
            <w:shd w:val="clear" w:color="auto" w:fill="auto"/>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参与单位名称与人员姓名</w:t>
            </w:r>
          </w:p>
        </w:tc>
        <w:tc>
          <w:tcPr>
            <w:tcW w:w="6883" w:type="dxa"/>
            <w:shd w:val="clear" w:color="auto" w:fill="auto"/>
          </w:tcPr>
          <w:p w:rsidR="0012078A" w:rsidRDefault="00453423">
            <w:pPr>
              <w:spacing w:line="360" w:lineRule="auto"/>
              <w:rPr>
                <w:rFonts w:ascii="宋体" w:eastAsia="宋体" w:hAnsi="宋体" w:cs="Times New Roman"/>
                <w:bCs/>
                <w:iCs/>
                <w:sz w:val="24"/>
                <w:szCs w:val="24"/>
              </w:rPr>
            </w:pPr>
            <w:r>
              <w:rPr>
                <w:rFonts w:ascii="宋体" w:eastAsia="宋体" w:hAnsi="宋体" w:hint="eastAsia"/>
                <w:bCs/>
                <w:iCs/>
                <w:sz w:val="24"/>
                <w:szCs w:val="24"/>
              </w:rPr>
              <w:t>共计</w:t>
            </w:r>
            <w:r>
              <w:rPr>
                <w:rFonts w:ascii="Times New Roman" w:eastAsia="新罗马" w:hAnsi="Times New Roman" w:cs="Times New Roman"/>
                <w:bCs/>
                <w:iCs/>
                <w:sz w:val="24"/>
                <w:szCs w:val="24"/>
              </w:rPr>
              <w:t>258</w:t>
            </w:r>
            <w:r>
              <w:rPr>
                <w:rFonts w:ascii="Times New Roman" w:eastAsia="宋体" w:hAnsi="Times New Roman" w:cs="Times New Roman" w:hint="eastAsia"/>
                <w:bCs/>
                <w:iCs/>
                <w:sz w:val="24"/>
                <w:szCs w:val="24"/>
              </w:rPr>
              <w:t>家机构，</w:t>
            </w:r>
            <w:r>
              <w:rPr>
                <w:rFonts w:ascii="Times New Roman" w:eastAsia="新罗马" w:hAnsi="Times New Roman" w:cs="Times New Roman"/>
                <w:bCs/>
                <w:iCs/>
                <w:sz w:val="24"/>
                <w:szCs w:val="24"/>
              </w:rPr>
              <w:t>389</w:t>
            </w:r>
            <w:r>
              <w:rPr>
                <w:rFonts w:ascii="Times New Roman" w:eastAsia="宋体" w:hAnsi="Times New Roman" w:cs="Times New Roman" w:hint="eastAsia"/>
                <w:bCs/>
                <w:iCs/>
                <w:sz w:val="24"/>
                <w:szCs w:val="24"/>
              </w:rPr>
              <w:t>名参会</w:t>
            </w:r>
            <w:r>
              <w:rPr>
                <w:rFonts w:ascii="宋体" w:eastAsia="宋体" w:hAnsi="宋体" w:hint="eastAsia"/>
                <w:bCs/>
                <w:iCs/>
                <w:sz w:val="24"/>
                <w:szCs w:val="24"/>
              </w:rPr>
              <w:t>人员，其中与会机构名单见附件。</w:t>
            </w:r>
          </w:p>
        </w:tc>
      </w:tr>
      <w:tr w:rsidR="0012078A">
        <w:tc>
          <w:tcPr>
            <w:tcW w:w="1731" w:type="dxa"/>
            <w:shd w:val="clear" w:color="auto" w:fill="auto"/>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6883" w:type="dxa"/>
            <w:shd w:val="clear" w:color="auto" w:fill="auto"/>
          </w:tcPr>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总经理</w:t>
            </w:r>
            <w:r>
              <w:rPr>
                <w:rFonts w:ascii="宋体" w:eastAsia="宋体" w:hAnsi="宋体" w:cs="Times New Roman" w:hint="eastAsia"/>
                <w:bCs/>
                <w:iCs/>
                <w:sz w:val="24"/>
                <w:szCs w:val="24"/>
              </w:rPr>
              <w:t>:</w:t>
            </w:r>
            <w:r>
              <w:rPr>
                <w:rFonts w:ascii="宋体" w:eastAsia="宋体" w:hAnsi="宋体" w:cs="Times New Roman" w:hint="eastAsia"/>
                <w:bCs/>
                <w:iCs/>
                <w:sz w:val="24"/>
                <w:szCs w:val="24"/>
              </w:rPr>
              <w:t>牟峰</w:t>
            </w:r>
          </w:p>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首席运营官：蒋慧</w:t>
            </w:r>
          </w:p>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首席财务官：刘波</w:t>
            </w:r>
          </w:p>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执行副总裁：刘健</w:t>
            </w:r>
          </w:p>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高级副总裁：倪鸣</w:t>
            </w:r>
          </w:p>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董事会秘书、高级副总裁：韦炜</w:t>
            </w:r>
          </w:p>
        </w:tc>
      </w:tr>
    </w:tbl>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883"/>
      </w:tblGrid>
      <w:tr w:rsidR="0012078A">
        <w:trPr>
          <w:trHeight w:val="1266"/>
        </w:trPr>
        <w:tc>
          <w:tcPr>
            <w:tcW w:w="1731" w:type="dxa"/>
            <w:shd w:val="clear" w:color="auto" w:fill="auto"/>
            <w:vAlign w:val="center"/>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投资者关系活动主要内容介绍</w:t>
            </w:r>
          </w:p>
        </w:tc>
        <w:tc>
          <w:tcPr>
            <w:tcW w:w="6883" w:type="dxa"/>
            <w:shd w:val="clear" w:color="auto" w:fill="auto"/>
          </w:tcPr>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公司于</w:t>
            </w:r>
            <w:r>
              <w:rPr>
                <w:rFonts w:ascii="Times New Roman" w:eastAsia="新罗马"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20</w:t>
            </w:r>
            <w:r>
              <w:rPr>
                <w:rFonts w:ascii="Times New Roman" w:eastAsia="宋体" w:hAnsi="Times New Roman" w:cs="Times New Roman"/>
                <w:sz w:val="24"/>
                <w:szCs w:val="24"/>
              </w:rPr>
              <w:t>日</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31</w:t>
            </w:r>
            <w:r>
              <w:rPr>
                <w:rFonts w:ascii="Times New Roman" w:eastAsia="宋体" w:hAnsi="Times New Roman" w:cs="Times New Roman" w:hint="eastAsia"/>
                <w:sz w:val="24"/>
                <w:szCs w:val="24"/>
              </w:rPr>
              <w:t>日</w:t>
            </w:r>
            <w:r>
              <w:rPr>
                <w:rFonts w:ascii="宋体" w:eastAsia="宋体" w:hAnsi="宋体" w:cs="Times New Roman"/>
                <w:sz w:val="24"/>
                <w:szCs w:val="24"/>
              </w:rPr>
              <w:t>召开</w:t>
            </w:r>
            <w:r>
              <w:rPr>
                <w:rFonts w:ascii="宋体" w:eastAsia="宋体" w:hAnsi="宋体" w:cs="Times New Roman" w:hint="eastAsia"/>
                <w:sz w:val="24"/>
                <w:szCs w:val="24"/>
              </w:rPr>
              <w:t>投资者交流活动</w:t>
            </w:r>
            <w:r>
              <w:rPr>
                <w:rFonts w:ascii="宋体" w:eastAsia="宋体" w:hAnsi="宋体" w:cs="Times New Roman"/>
                <w:sz w:val="24"/>
                <w:szCs w:val="24"/>
              </w:rPr>
              <w:t>，与投资者进行互动交流</w:t>
            </w:r>
            <w:r>
              <w:rPr>
                <w:rFonts w:ascii="宋体" w:eastAsia="宋体" w:hAnsi="宋体" w:cs="Times New Roman" w:hint="eastAsia"/>
                <w:sz w:val="24"/>
                <w:szCs w:val="24"/>
              </w:rPr>
              <w:t>，</w:t>
            </w:r>
            <w:r>
              <w:rPr>
                <w:rFonts w:ascii="宋体" w:eastAsia="宋体" w:hAnsi="宋体" w:cs="Times New Roman"/>
                <w:sz w:val="24"/>
                <w:szCs w:val="24"/>
              </w:rPr>
              <w:t>就投资者关注的问题在信息披露允许的范围内进行了回答。</w:t>
            </w:r>
            <w:r>
              <w:rPr>
                <w:rFonts w:ascii="宋体" w:eastAsia="宋体" w:hAnsi="宋体" w:cs="Times New Roman" w:hint="eastAsia"/>
                <w:sz w:val="24"/>
                <w:szCs w:val="24"/>
              </w:rPr>
              <w:t>公司对本次交流内容进行了梳理，主要如下：</w:t>
            </w:r>
          </w:p>
          <w:p w:rsidR="0012078A" w:rsidRDefault="00453423">
            <w:pPr>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问</w:t>
            </w:r>
            <w:r>
              <w:rPr>
                <w:rFonts w:ascii="Times New Roman" w:eastAsia="新罗马" w:hAnsi="Times New Roman" w:cs="Times New Roman"/>
                <w:b/>
                <w:bCs/>
                <w:sz w:val="24"/>
                <w:szCs w:val="24"/>
              </w:rPr>
              <w:t>1</w:t>
            </w:r>
            <w:r>
              <w:rPr>
                <w:rFonts w:ascii="宋体" w:eastAsia="宋体" w:hAnsi="宋体" w:cs="Times New Roman" w:hint="eastAsia"/>
                <w:b/>
                <w:bCs/>
                <w:sz w:val="24"/>
                <w:szCs w:val="24"/>
              </w:rPr>
              <w:t>：第三季度的经营情况？</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答：智造作为生命科学核心工具缔造者，主要有基因测序仪业务、实验室自动化业务、新业务三大业务线。</w:t>
            </w:r>
          </w:p>
          <w:p w:rsidR="0012078A" w:rsidRDefault="00453423">
            <w:pPr>
              <w:numPr>
                <w:ilvl w:val="0"/>
                <w:numId w:val="1"/>
              </w:num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财务方面</w:t>
            </w:r>
          </w:p>
          <w:p w:rsidR="0012078A" w:rsidRDefault="00453423">
            <w:pPr>
              <w:spacing w:line="360" w:lineRule="auto"/>
              <w:ind w:firstLineChars="200" w:firstLine="480"/>
              <w:rPr>
                <w:rFonts w:ascii="Times New Roman" w:eastAsia="新罗马" w:hAnsi="Times New Roman" w:cs="Times New Roman"/>
                <w:sz w:val="24"/>
                <w:szCs w:val="24"/>
              </w:rPr>
            </w:pPr>
            <w:r>
              <w:rPr>
                <w:rFonts w:ascii="宋体" w:eastAsia="宋体" w:hAnsi="宋体" w:cs="Times New Roman" w:hint="eastAsia"/>
                <w:sz w:val="24"/>
                <w:szCs w:val="24"/>
              </w:rPr>
              <w:t>公司第三季度营业收入</w:t>
            </w:r>
            <w:r>
              <w:rPr>
                <w:rFonts w:ascii="Times New Roman" w:eastAsia="新罗马" w:hAnsi="Times New Roman" w:cs="Times New Roman" w:hint="eastAsia"/>
                <w:sz w:val="24"/>
                <w:szCs w:val="24"/>
              </w:rPr>
              <w:t>约</w:t>
            </w:r>
            <w:r>
              <w:rPr>
                <w:rFonts w:ascii="Times New Roman" w:eastAsia="新罗马" w:hAnsi="Times New Roman" w:cs="Times New Roman"/>
                <w:sz w:val="24"/>
                <w:szCs w:val="24"/>
              </w:rPr>
              <w:t>9.29</w:t>
            </w:r>
            <w:r>
              <w:rPr>
                <w:rFonts w:ascii="Times New Roman" w:eastAsia="新罗马" w:hAnsi="Times New Roman" w:cs="Times New Roman" w:hint="eastAsia"/>
                <w:sz w:val="24"/>
                <w:szCs w:val="24"/>
              </w:rPr>
              <w:t>亿</w:t>
            </w:r>
            <w:r>
              <w:rPr>
                <w:rFonts w:ascii="宋体" w:eastAsia="宋体" w:hAnsi="宋体" w:cs="Times New Roman" w:hint="eastAsia"/>
                <w:sz w:val="24"/>
                <w:szCs w:val="24"/>
              </w:rPr>
              <w:t>元，相较于上年同期增长</w:t>
            </w:r>
            <w:r>
              <w:rPr>
                <w:rFonts w:ascii="Times New Roman" w:eastAsia="新罗马" w:hAnsi="Times New Roman" w:cs="Times New Roman"/>
                <w:sz w:val="24"/>
                <w:szCs w:val="24"/>
              </w:rPr>
              <w:t>4.63%</w:t>
            </w:r>
            <w:r>
              <w:rPr>
                <w:rFonts w:ascii="Times New Roman" w:eastAsia="新罗马" w:hAnsi="Times New Roman" w:cs="Times New Roman" w:hint="eastAsia"/>
                <w:sz w:val="24"/>
                <w:szCs w:val="24"/>
              </w:rPr>
              <w:t>；净利润约</w:t>
            </w:r>
            <w:r>
              <w:rPr>
                <w:rFonts w:ascii="Times New Roman" w:eastAsia="新罗马" w:hAnsi="Times New Roman" w:cs="Times New Roman"/>
                <w:sz w:val="24"/>
                <w:szCs w:val="24"/>
              </w:rPr>
              <w:t>16.78</w:t>
            </w:r>
            <w:r>
              <w:rPr>
                <w:rFonts w:ascii="Times New Roman" w:eastAsia="新罗马" w:hAnsi="Times New Roman" w:cs="Times New Roman" w:hint="eastAsia"/>
                <w:sz w:val="24"/>
                <w:szCs w:val="24"/>
              </w:rPr>
              <w:t>亿元</w:t>
            </w:r>
            <w:r>
              <w:rPr>
                <w:rFonts w:ascii="宋体" w:eastAsia="宋体" w:hAnsi="宋体" w:cs="Times New Roman" w:hint="eastAsia"/>
                <w:sz w:val="24"/>
                <w:szCs w:val="24"/>
              </w:rPr>
              <w:t>，相较于上年同期增</w:t>
            </w:r>
            <w:r>
              <w:rPr>
                <w:rFonts w:ascii="Times New Roman" w:eastAsia="新罗马" w:hAnsi="Times New Roman" w:cs="Times New Roman" w:hint="eastAsia"/>
                <w:sz w:val="24"/>
                <w:szCs w:val="24"/>
              </w:rPr>
              <w:t>长</w:t>
            </w:r>
            <w:r>
              <w:rPr>
                <w:rFonts w:ascii="Times New Roman" w:eastAsia="新罗马" w:hAnsi="Times New Roman" w:cs="Times New Roman"/>
                <w:sz w:val="24"/>
                <w:szCs w:val="24"/>
              </w:rPr>
              <w:t>4717.83%</w:t>
            </w:r>
            <w:r>
              <w:rPr>
                <w:rFonts w:ascii="Times New Roman" w:eastAsia="新罗马" w:hAnsi="Times New Roman" w:cs="Times New Roman" w:hint="eastAsia"/>
                <w:sz w:val="24"/>
                <w:szCs w:val="24"/>
              </w:rPr>
              <w:t>，主要</w:t>
            </w:r>
            <w:proofErr w:type="gramStart"/>
            <w:r>
              <w:rPr>
                <w:rFonts w:ascii="Times New Roman" w:eastAsia="新罗马" w:hAnsi="Times New Roman" w:cs="Times New Roman" w:hint="eastAsia"/>
                <w:sz w:val="24"/>
                <w:szCs w:val="24"/>
              </w:rPr>
              <w:t>系收到</w:t>
            </w:r>
            <w:proofErr w:type="gramEnd"/>
            <w:r>
              <w:rPr>
                <w:rFonts w:ascii="Times New Roman" w:eastAsia="新罗马" w:hAnsi="Times New Roman" w:cs="Times New Roman"/>
                <w:sz w:val="24"/>
                <w:szCs w:val="24"/>
              </w:rPr>
              <w:t>3.25</w:t>
            </w:r>
            <w:r>
              <w:rPr>
                <w:rFonts w:ascii="Times New Roman" w:eastAsia="新罗马" w:hAnsi="Times New Roman" w:cs="Times New Roman" w:hint="eastAsia"/>
                <w:sz w:val="24"/>
                <w:szCs w:val="24"/>
              </w:rPr>
              <w:t>亿美元诉讼赔偿款；研发投入约</w:t>
            </w:r>
            <w:r>
              <w:rPr>
                <w:rFonts w:ascii="Times New Roman" w:eastAsia="新罗马" w:hAnsi="Times New Roman" w:cs="Times New Roman"/>
                <w:sz w:val="24"/>
                <w:szCs w:val="24"/>
              </w:rPr>
              <w:t>1.94</w:t>
            </w:r>
            <w:r>
              <w:rPr>
                <w:rFonts w:ascii="Times New Roman" w:eastAsia="新罗马" w:hAnsi="Times New Roman" w:cs="Times New Roman" w:hint="eastAsia"/>
                <w:sz w:val="24"/>
                <w:szCs w:val="24"/>
              </w:rPr>
              <w:t>亿元，相较于上年同期增长</w:t>
            </w:r>
            <w:r>
              <w:rPr>
                <w:rFonts w:ascii="Times New Roman" w:eastAsia="新罗马" w:hAnsi="Times New Roman" w:cs="Times New Roman"/>
                <w:sz w:val="24"/>
                <w:szCs w:val="24"/>
              </w:rPr>
              <w:t>12.00%</w:t>
            </w:r>
            <w:r>
              <w:rPr>
                <w:rFonts w:ascii="Times New Roman" w:eastAsia="新罗马" w:hAnsi="Times New Roman" w:cs="Times New Roman" w:hint="eastAsia"/>
                <w:sz w:val="24"/>
                <w:szCs w:val="24"/>
              </w:rPr>
              <w:t>；研发投入占营业收入占比</w:t>
            </w:r>
            <w:r>
              <w:rPr>
                <w:rFonts w:ascii="Times New Roman" w:eastAsia="新罗马" w:hAnsi="Times New Roman" w:cs="Times New Roman"/>
                <w:sz w:val="24"/>
                <w:szCs w:val="24"/>
              </w:rPr>
              <w:t>20.86%</w:t>
            </w:r>
            <w:r>
              <w:rPr>
                <w:rFonts w:ascii="Times New Roman" w:eastAsia="新罗马" w:hAnsi="Times New Roman" w:cs="Times New Roman" w:hint="eastAsia"/>
                <w:sz w:val="24"/>
                <w:szCs w:val="24"/>
              </w:rPr>
              <w:t>，相较于上年同期增加</w:t>
            </w:r>
            <w:r>
              <w:rPr>
                <w:rFonts w:ascii="Times New Roman" w:eastAsia="新罗马" w:hAnsi="Times New Roman" w:cs="Times New Roman"/>
                <w:sz w:val="24"/>
                <w:szCs w:val="24"/>
              </w:rPr>
              <w:t>1.37</w:t>
            </w:r>
            <w:r>
              <w:rPr>
                <w:rFonts w:ascii="Times New Roman" w:eastAsia="新罗马" w:hAnsi="Times New Roman" w:cs="Times New Roman" w:hint="eastAsia"/>
                <w:sz w:val="24"/>
                <w:szCs w:val="24"/>
              </w:rPr>
              <w:t>个百分点。</w:t>
            </w:r>
          </w:p>
          <w:p w:rsidR="0012078A" w:rsidRDefault="00453423">
            <w:pPr>
              <w:numPr>
                <w:ilvl w:val="0"/>
                <w:numId w:val="1"/>
              </w:numPr>
              <w:spacing w:line="360" w:lineRule="auto"/>
              <w:ind w:firstLineChars="200" w:firstLine="480"/>
              <w:rPr>
                <w:rFonts w:ascii="宋体" w:eastAsia="宋体" w:hAnsi="宋体"/>
                <w:sz w:val="24"/>
                <w:szCs w:val="24"/>
              </w:rPr>
            </w:pPr>
            <w:r>
              <w:rPr>
                <w:rFonts w:ascii="宋体" w:eastAsia="宋体" w:hAnsi="宋体" w:hint="eastAsia"/>
                <w:sz w:val="24"/>
                <w:szCs w:val="24"/>
              </w:rPr>
              <w:t>运营情况</w:t>
            </w:r>
          </w:p>
          <w:p w:rsidR="0012078A" w:rsidRDefault="00453423">
            <w:pPr>
              <w:spacing w:line="360" w:lineRule="auto"/>
              <w:ind w:firstLineChars="200" w:firstLine="480"/>
              <w:rPr>
                <w:rFonts w:ascii="宋体" w:eastAsia="宋体" w:hAnsi="宋体"/>
                <w:sz w:val="24"/>
                <w:szCs w:val="24"/>
              </w:rPr>
            </w:pPr>
            <w:r>
              <w:rPr>
                <w:rFonts w:ascii="宋体" w:eastAsia="宋体" w:hAnsi="宋体" w:hint="eastAsia"/>
                <w:sz w:val="24"/>
                <w:szCs w:val="24"/>
              </w:rPr>
              <w:t>应收</w:t>
            </w:r>
            <w:proofErr w:type="gramStart"/>
            <w:r>
              <w:rPr>
                <w:rFonts w:ascii="宋体" w:eastAsia="宋体" w:hAnsi="宋体" w:hint="eastAsia"/>
                <w:sz w:val="24"/>
                <w:szCs w:val="24"/>
              </w:rPr>
              <w:t>账款管控逐渐</w:t>
            </w:r>
            <w:proofErr w:type="gramEnd"/>
            <w:r>
              <w:rPr>
                <w:rFonts w:ascii="宋体" w:eastAsia="宋体" w:hAnsi="宋体" w:hint="eastAsia"/>
                <w:sz w:val="24"/>
                <w:szCs w:val="24"/>
              </w:rPr>
              <w:t>加强，周转天数持续下降</w:t>
            </w:r>
            <w:r>
              <w:rPr>
                <w:rFonts w:ascii="Times New Roman" w:eastAsia="新罗马" w:hAnsi="Times New Roman" w:cs="Times New Roman" w:hint="eastAsia"/>
                <w:sz w:val="24"/>
                <w:szCs w:val="24"/>
              </w:rPr>
              <w:t>至</w:t>
            </w:r>
            <w:r>
              <w:rPr>
                <w:rFonts w:ascii="Times New Roman" w:eastAsia="新罗马" w:hAnsi="Times New Roman" w:cs="Times New Roman"/>
                <w:sz w:val="24"/>
                <w:szCs w:val="24"/>
              </w:rPr>
              <w:t>43</w:t>
            </w:r>
            <w:r>
              <w:rPr>
                <w:rFonts w:ascii="Times New Roman" w:eastAsia="新罗马" w:hAnsi="Times New Roman" w:cs="Times New Roman" w:hint="eastAsia"/>
                <w:sz w:val="24"/>
                <w:szCs w:val="24"/>
              </w:rPr>
              <w:t>天</w:t>
            </w:r>
            <w:r>
              <w:rPr>
                <w:rFonts w:ascii="宋体" w:eastAsia="宋体" w:hAnsi="宋体" w:hint="eastAsia"/>
                <w:sz w:val="24"/>
                <w:szCs w:val="24"/>
              </w:rPr>
              <w:t>；经营活动产生的现金流量净额</w:t>
            </w:r>
            <w:r>
              <w:rPr>
                <w:rFonts w:ascii="Times New Roman" w:eastAsia="新罗马" w:hAnsi="Times New Roman" w:cs="Times New Roman" w:hint="eastAsia"/>
                <w:sz w:val="24"/>
                <w:szCs w:val="24"/>
              </w:rPr>
              <w:t>自</w:t>
            </w:r>
            <w:r>
              <w:rPr>
                <w:rFonts w:ascii="Times New Roman" w:eastAsia="新罗马" w:hAnsi="Times New Roman" w:cs="Times New Roman"/>
                <w:sz w:val="24"/>
                <w:szCs w:val="24"/>
              </w:rPr>
              <w:t>2020</w:t>
            </w:r>
            <w:r>
              <w:rPr>
                <w:rFonts w:ascii="Times New Roman" w:eastAsia="新罗马" w:hAnsi="Times New Roman" w:cs="Times New Roman" w:hint="eastAsia"/>
                <w:sz w:val="24"/>
                <w:szCs w:val="24"/>
              </w:rPr>
              <w:t>年由负</w:t>
            </w:r>
            <w:r>
              <w:rPr>
                <w:rFonts w:ascii="宋体" w:eastAsia="宋体" w:hAnsi="宋体" w:hint="eastAsia"/>
                <w:sz w:val="24"/>
                <w:szCs w:val="24"/>
              </w:rPr>
              <w:t>转正以来持续增</w:t>
            </w:r>
            <w:r>
              <w:rPr>
                <w:rFonts w:ascii="宋体" w:eastAsia="宋体" w:hAnsi="宋体" w:hint="eastAsia"/>
                <w:sz w:val="24"/>
                <w:szCs w:val="24"/>
              </w:rPr>
              <w:t>长。</w:t>
            </w:r>
          </w:p>
          <w:p w:rsidR="0012078A" w:rsidRDefault="00453423">
            <w:pPr>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宋体" w:eastAsia="宋体" w:hAnsi="宋体" w:cs="Times New Roman" w:hint="eastAsia"/>
                <w:sz w:val="24"/>
                <w:szCs w:val="24"/>
              </w:rPr>
              <w:t>产品端方面。第三季度以来，公司三大业务线均有重磅创新产品推出。</w:t>
            </w:r>
          </w:p>
          <w:p w:rsidR="0012078A" w:rsidRDefault="00453423">
            <w:pPr>
              <w:numPr>
                <w:ilvl w:val="255"/>
                <w:numId w:val="0"/>
              </w:num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首先，基因测序</w:t>
            </w:r>
            <w:proofErr w:type="gramStart"/>
            <w:r>
              <w:rPr>
                <w:rFonts w:ascii="宋体" w:eastAsia="宋体" w:hAnsi="宋体" w:cs="Times New Roman" w:hint="eastAsia"/>
                <w:sz w:val="24"/>
                <w:szCs w:val="24"/>
              </w:rPr>
              <w:t>仪业务</w:t>
            </w:r>
            <w:proofErr w:type="gramEnd"/>
            <w:r>
              <w:rPr>
                <w:rFonts w:ascii="宋体" w:eastAsia="宋体" w:hAnsi="宋体" w:cs="Times New Roman" w:hint="eastAsia"/>
                <w:sz w:val="24"/>
                <w:szCs w:val="24"/>
              </w:rPr>
              <w:t>线，第三季度连续发布两款领先性的中低通量测序仪设备：</w:t>
            </w:r>
          </w:p>
          <w:p w:rsidR="0012078A" w:rsidRDefault="00453423">
            <w:pPr>
              <w:numPr>
                <w:ilvl w:val="255"/>
                <w:numId w:val="0"/>
              </w:num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新罗马" w:hAnsi="Times New Roman" w:cs="Times New Roman"/>
                <w:sz w:val="24"/>
                <w:szCs w:val="24"/>
              </w:rPr>
              <w:t>DNBSEQ-E25</w:t>
            </w:r>
            <w:r>
              <w:rPr>
                <w:rFonts w:ascii="Times New Roman" w:eastAsia="宋体" w:hAnsi="Times New Roman" w:cs="Times New Roman" w:hint="eastAsia"/>
                <w:sz w:val="24"/>
                <w:szCs w:val="24"/>
              </w:rPr>
              <w:t>，新一代小型化测序仪，可用于新冠溯源以及其他未知病原微生物的检测。</w:t>
            </w:r>
          </w:p>
          <w:p w:rsidR="0012078A" w:rsidRDefault="00453423">
            <w:pPr>
              <w:numPr>
                <w:ilvl w:val="255"/>
                <w:numId w:val="0"/>
              </w:num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新罗马" w:hAnsi="Times New Roman" w:cs="Times New Roman"/>
                <w:sz w:val="24"/>
                <w:szCs w:val="24"/>
              </w:rPr>
              <w:t>DNBSEQ-G99</w:t>
            </w:r>
            <w:r>
              <w:rPr>
                <w:rFonts w:ascii="Times New Roman" w:eastAsia="宋体" w:hAnsi="Times New Roman" w:cs="Times New Roman" w:hint="eastAsia"/>
                <w:sz w:val="24"/>
                <w:szCs w:val="24"/>
              </w:rPr>
              <w:t>，适用于靶向基因测序和小型基因组测序，已助力</w:t>
            </w:r>
            <w:proofErr w:type="gramStart"/>
            <w:r>
              <w:rPr>
                <w:rFonts w:ascii="Times New Roman" w:eastAsia="宋体" w:hAnsi="Times New Roman" w:cs="Times New Roman" w:hint="eastAsia"/>
                <w:sz w:val="24"/>
                <w:szCs w:val="24"/>
              </w:rPr>
              <w:t>中国疾控中心</w:t>
            </w:r>
            <w:proofErr w:type="gramEnd"/>
            <w:r>
              <w:rPr>
                <w:rFonts w:ascii="Times New Roman" w:eastAsia="宋体" w:hAnsi="Times New Roman" w:cs="Times New Roman" w:hint="eastAsia"/>
                <w:sz w:val="24"/>
                <w:szCs w:val="24"/>
              </w:rPr>
              <w:t>完成中国内地首例输入性猴痘病例病毒溯源。</w:t>
            </w:r>
          </w:p>
          <w:p w:rsidR="0012078A" w:rsidRDefault="00453423">
            <w:pPr>
              <w:numPr>
                <w:ilvl w:val="255"/>
                <w:numId w:val="0"/>
              </w:num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其次，</w:t>
            </w:r>
            <w:r>
              <w:rPr>
                <w:rFonts w:ascii="Times New Roman" w:eastAsia="宋体" w:hAnsi="Times New Roman" w:cs="Times New Roman"/>
                <w:sz w:val="24"/>
                <w:szCs w:val="24"/>
              </w:rPr>
              <w:t>实验室自动化业务线：</w:t>
            </w:r>
          </w:p>
          <w:p w:rsidR="0012078A" w:rsidRDefault="00453423">
            <w:pPr>
              <w:numPr>
                <w:ilvl w:val="0"/>
                <w:numId w:val="2"/>
              </w:numPr>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4"/>
              </w:rPr>
              <w:t>硬件方面，发布首款数字</w:t>
            </w:r>
            <w:proofErr w:type="gramStart"/>
            <w:r>
              <w:rPr>
                <w:rFonts w:ascii="Times New Roman" w:eastAsia="宋体" w:hAnsi="Times New Roman" w:cs="Times New Roman" w:hint="eastAsia"/>
                <w:sz w:val="24"/>
                <w:szCs w:val="24"/>
              </w:rPr>
              <w:t>微流控</w:t>
            </w:r>
            <w:proofErr w:type="gramEnd"/>
            <w:r>
              <w:rPr>
                <w:rFonts w:ascii="Times New Roman" w:eastAsia="宋体" w:hAnsi="Times New Roman" w:cs="Times New Roman" w:hint="eastAsia"/>
                <w:sz w:val="24"/>
                <w:szCs w:val="24"/>
              </w:rPr>
              <w:t>的自动化平台</w:t>
            </w:r>
            <w:r>
              <w:rPr>
                <w:rFonts w:ascii="Times New Roman" w:eastAsia="宋体" w:hAnsi="Times New Roman" w:cs="Times New Roman"/>
                <w:sz w:val="24"/>
                <w:szCs w:val="24"/>
              </w:rPr>
              <w:t>DNBeLab-D4</w:t>
            </w:r>
            <w:r>
              <w:rPr>
                <w:rFonts w:ascii="Times New Roman" w:eastAsia="宋体" w:hAnsi="Times New Roman" w:cs="Times New Roman" w:hint="eastAsia"/>
                <w:sz w:val="24"/>
                <w:szCs w:val="24"/>
              </w:rPr>
              <w:t>，</w:t>
            </w:r>
            <w:r>
              <w:rPr>
                <w:rFonts w:ascii="宋体" w:eastAsia="宋体" w:hAnsi="宋体" w:cs="Times New Roman" w:hint="eastAsia"/>
                <w:sz w:val="24"/>
                <w:szCs w:val="24"/>
              </w:rPr>
              <w:t>可以实现在一张样本制备卡上完</w:t>
            </w:r>
            <w:r>
              <w:rPr>
                <w:rFonts w:ascii="Times New Roman" w:eastAsia="宋体" w:hAnsi="Times New Roman" w:cs="Times New Roman" w:hint="eastAsia"/>
                <w:sz w:val="24"/>
                <w:szCs w:val="24"/>
              </w:rPr>
              <w:t>成</w:t>
            </w:r>
            <w:r>
              <w:rPr>
                <w:rFonts w:ascii="Times New Roman" w:eastAsia="宋体" w:hAnsi="Times New Roman" w:cs="Times New Roman"/>
                <w:sz w:val="24"/>
                <w:szCs w:val="24"/>
              </w:rPr>
              <w:t>DNA</w:t>
            </w:r>
            <w:r>
              <w:rPr>
                <w:rFonts w:ascii="Times New Roman" w:eastAsia="宋体" w:hAnsi="Times New Roman" w:cs="Times New Roman"/>
                <w:sz w:val="24"/>
                <w:szCs w:val="24"/>
              </w:rPr>
              <w:t>到</w:t>
            </w:r>
            <w:r>
              <w:rPr>
                <w:rFonts w:ascii="Times New Roman" w:eastAsia="宋体" w:hAnsi="Times New Roman" w:cs="Times New Roman"/>
                <w:sz w:val="24"/>
                <w:szCs w:val="24"/>
              </w:rPr>
              <w:t>DNB</w:t>
            </w:r>
            <w:r>
              <w:rPr>
                <w:rFonts w:ascii="宋体" w:eastAsia="宋体" w:hAnsi="宋体" w:cs="Times New Roman"/>
                <w:sz w:val="24"/>
                <w:szCs w:val="24"/>
              </w:rPr>
              <w:t>的全流程制备过程</w:t>
            </w:r>
            <w:r>
              <w:rPr>
                <w:rFonts w:ascii="宋体" w:eastAsia="宋体" w:hAnsi="宋体" w:cs="Times New Roman" w:hint="eastAsia"/>
                <w:sz w:val="24"/>
                <w:szCs w:val="24"/>
              </w:rPr>
              <w:t>，同时，系统集成定量功能，可</w:t>
            </w:r>
            <w:r>
              <w:rPr>
                <w:rFonts w:ascii="Times New Roman" w:eastAsia="宋体" w:hAnsi="Times New Roman" w:cs="Times New Roman" w:hint="eastAsia"/>
                <w:sz w:val="24"/>
                <w:szCs w:val="24"/>
              </w:rPr>
              <w:t>在</w:t>
            </w:r>
            <w:r>
              <w:rPr>
                <w:rFonts w:ascii="Times New Roman" w:eastAsia="宋体" w:hAnsi="Times New Roman" w:cs="Times New Roman"/>
                <w:sz w:val="24"/>
                <w:szCs w:val="24"/>
              </w:rPr>
              <w:t>DNB</w:t>
            </w:r>
            <w:r>
              <w:rPr>
                <w:rFonts w:ascii="Times New Roman" w:eastAsia="宋体" w:hAnsi="Times New Roman" w:cs="Times New Roman"/>
                <w:sz w:val="24"/>
                <w:szCs w:val="24"/>
              </w:rPr>
              <w:t>制备</w:t>
            </w:r>
            <w:r>
              <w:rPr>
                <w:rFonts w:ascii="宋体" w:eastAsia="宋体" w:hAnsi="宋体" w:cs="Times New Roman"/>
                <w:sz w:val="24"/>
                <w:szCs w:val="24"/>
              </w:rPr>
              <w:t>完成后进</w:t>
            </w:r>
            <w:r>
              <w:rPr>
                <w:rFonts w:ascii="宋体" w:eastAsia="宋体" w:hAnsi="宋体" w:cs="Times New Roman"/>
                <w:sz w:val="24"/>
                <w:szCs w:val="24"/>
              </w:rPr>
              <w:lastRenderedPageBreak/>
              <w:t>行自动定量，无需手工定量</w:t>
            </w:r>
            <w:r>
              <w:rPr>
                <w:rFonts w:ascii="宋体" w:eastAsia="宋体" w:hAnsi="宋体" w:cs="Times New Roman" w:hint="eastAsia"/>
                <w:sz w:val="24"/>
                <w:szCs w:val="24"/>
              </w:rPr>
              <w:t>。</w:t>
            </w:r>
          </w:p>
          <w:p w:rsidR="0012078A" w:rsidRDefault="00453423">
            <w:pPr>
              <w:numPr>
                <w:ilvl w:val="0"/>
                <w:numId w:val="2"/>
              </w:numPr>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4"/>
              </w:rPr>
              <w:t>试</w:t>
            </w:r>
            <w:r>
              <w:rPr>
                <w:rFonts w:ascii="宋体" w:eastAsia="宋体" w:hAnsi="宋体" w:cs="Times New Roman" w:hint="eastAsia"/>
                <w:sz w:val="24"/>
                <w:szCs w:val="24"/>
              </w:rPr>
              <w:t>剂方面，发布多款提取试剂盒及磁珠。</w:t>
            </w:r>
          </w:p>
          <w:p w:rsidR="0012078A" w:rsidRDefault="00453423">
            <w:pPr>
              <w:numPr>
                <w:ilvl w:val="255"/>
                <w:numId w:val="0"/>
              </w:num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再次，新业务线：实现掌上超声突破，补全超声业务板块产品线。</w:t>
            </w:r>
          </w:p>
          <w:p w:rsidR="0012078A" w:rsidRDefault="00453423">
            <w:pPr>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宋体" w:eastAsia="宋体" w:hAnsi="宋体" w:cs="Times New Roman" w:hint="eastAsia"/>
                <w:sz w:val="24"/>
                <w:szCs w:val="24"/>
              </w:rPr>
              <w:t>全球化布局方面。已完成关键专利诉讼的突破，并进一步完成全球业务的拓展。</w:t>
            </w:r>
          </w:p>
          <w:p w:rsidR="0012078A" w:rsidRDefault="004534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公司于</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7</w:t>
            </w:r>
            <w:r>
              <w:rPr>
                <w:rFonts w:ascii="Times New Roman" w:eastAsia="宋体" w:hAnsi="Times New Roman" w:cs="Times New Roman"/>
                <w:sz w:val="24"/>
                <w:szCs w:val="24"/>
              </w:rPr>
              <w:t>月与</w:t>
            </w:r>
            <w:r>
              <w:rPr>
                <w:rFonts w:ascii="Times New Roman" w:eastAsia="宋体" w:hAnsi="Times New Roman" w:cs="Times New Roman"/>
                <w:sz w:val="24"/>
                <w:szCs w:val="24"/>
              </w:rPr>
              <w:t>Illumina, Inc.</w:t>
            </w:r>
            <w:r>
              <w:rPr>
                <w:rFonts w:ascii="Times New Roman" w:eastAsia="宋体" w:hAnsi="Times New Roman" w:cs="Times New Roman" w:hint="eastAsia"/>
                <w:sz w:val="24"/>
                <w:szCs w:val="24"/>
              </w:rPr>
              <w:t>（以下简称“</w:t>
            </w:r>
            <w:r>
              <w:rPr>
                <w:rFonts w:ascii="Times New Roman" w:eastAsia="宋体" w:hAnsi="Times New Roman" w:cs="Times New Roman"/>
                <w:sz w:val="24"/>
                <w:szCs w:val="24"/>
              </w:rPr>
              <w:t>Illumina</w:t>
            </w:r>
            <w:r>
              <w:rPr>
                <w:rFonts w:ascii="Times New Roman" w:eastAsia="宋体" w:hAnsi="Times New Roman" w:cs="Times New Roman" w:hint="eastAsia"/>
                <w:sz w:val="24"/>
                <w:szCs w:val="24"/>
              </w:rPr>
              <w:t>”）</w:t>
            </w:r>
            <w:r>
              <w:rPr>
                <w:rFonts w:ascii="Times New Roman" w:eastAsia="宋体" w:hAnsi="Times New Roman" w:cs="Times New Roman"/>
                <w:sz w:val="24"/>
                <w:szCs w:val="24"/>
              </w:rPr>
              <w:t>就美国境内的所有未决诉讼达成和解，双方不再对加州北部地区法院和特拉华州地区法院的诉讼判决结果提出异议。截至目前，公司子公司</w:t>
            </w:r>
            <w:r>
              <w:rPr>
                <w:rFonts w:ascii="Times New Roman" w:eastAsia="宋体" w:hAnsi="Times New Roman" w:cs="Times New Roman"/>
                <w:sz w:val="24"/>
                <w:szCs w:val="24"/>
              </w:rPr>
              <w:t>Complete Genomics,</w:t>
            </w:r>
            <w:r>
              <w:rPr>
                <w:rFonts w:ascii="Times New Roman" w:eastAsia="宋体" w:hAnsi="Times New Roman" w:cs="Times New Roman"/>
                <w:sz w:val="24"/>
                <w:szCs w:val="24"/>
              </w:rPr>
              <w:t xml:space="preserve"> Inc.</w:t>
            </w:r>
            <w:r>
              <w:rPr>
                <w:rFonts w:ascii="Times New Roman" w:eastAsia="宋体" w:hAnsi="Times New Roman" w:cs="Times New Roman" w:hint="eastAsia"/>
                <w:sz w:val="24"/>
                <w:szCs w:val="24"/>
              </w:rPr>
              <w:t>（以下简称“</w:t>
            </w:r>
            <w:r>
              <w:rPr>
                <w:rFonts w:ascii="Times New Roman" w:eastAsia="宋体" w:hAnsi="Times New Roman" w:cs="Times New Roman"/>
                <w:sz w:val="24"/>
                <w:szCs w:val="24"/>
              </w:rPr>
              <w:t>CG US</w:t>
            </w:r>
            <w:r>
              <w:rPr>
                <w:rFonts w:ascii="Times New Roman" w:eastAsia="宋体" w:hAnsi="Times New Roman" w:cs="Times New Roman" w:hint="eastAsia"/>
                <w:sz w:val="24"/>
                <w:szCs w:val="24"/>
              </w:rPr>
              <w:t>”）</w:t>
            </w:r>
            <w:r>
              <w:rPr>
                <w:rFonts w:ascii="Times New Roman" w:eastAsia="宋体" w:hAnsi="Times New Roman" w:cs="Times New Roman"/>
                <w:sz w:val="24"/>
                <w:szCs w:val="24"/>
              </w:rPr>
              <w:t>已收到</w:t>
            </w:r>
            <w:r>
              <w:rPr>
                <w:rFonts w:ascii="Times New Roman" w:eastAsia="宋体" w:hAnsi="Times New Roman" w:cs="Times New Roman"/>
                <w:sz w:val="24"/>
                <w:szCs w:val="24"/>
              </w:rPr>
              <w:t>3.25</w:t>
            </w:r>
            <w:r>
              <w:rPr>
                <w:rFonts w:ascii="Times New Roman" w:eastAsia="宋体" w:hAnsi="Times New Roman" w:cs="Times New Roman"/>
                <w:sz w:val="24"/>
                <w:szCs w:val="24"/>
              </w:rPr>
              <w:t>亿美元净赔偿费。</w:t>
            </w:r>
          </w:p>
          <w:p w:rsidR="0012078A" w:rsidRDefault="004534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8</w:t>
            </w:r>
            <w:r>
              <w:rPr>
                <w:rFonts w:ascii="Times New Roman" w:eastAsia="宋体" w:hAnsi="Times New Roman" w:cs="Times New Roman" w:hint="eastAsia"/>
                <w:sz w:val="24"/>
                <w:szCs w:val="24"/>
              </w:rPr>
              <w:t>日，公司宣布适配</w:t>
            </w:r>
            <w:proofErr w:type="spellStart"/>
            <w:r>
              <w:rPr>
                <w:rFonts w:ascii="Times New Roman" w:eastAsia="宋体" w:hAnsi="Times New Roman" w:cs="Times New Roman"/>
                <w:sz w:val="24"/>
                <w:szCs w:val="24"/>
              </w:rPr>
              <w:t>HotMPS</w:t>
            </w:r>
            <w:proofErr w:type="spellEnd"/>
            <w:r>
              <w:rPr>
                <w:rFonts w:ascii="Times New Roman" w:eastAsia="宋体" w:hAnsi="Times New Roman" w:cs="Times New Roman" w:hint="eastAsia"/>
                <w:sz w:val="24"/>
                <w:szCs w:val="24"/>
              </w:rPr>
              <w:t>高通量测序试剂的测序仪即日起在英国市场正式销售。</w:t>
            </w:r>
          </w:p>
          <w:p w:rsidR="0012078A" w:rsidRDefault="004534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6</w:t>
            </w:r>
            <w:r>
              <w:rPr>
                <w:rFonts w:ascii="Times New Roman" w:eastAsia="宋体" w:hAnsi="Times New Roman" w:cs="Times New Roman"/>
                <w:sz w:val="24"/>
                <w:szCs w:val="24"/>
              </w:rPr>
              <w:t>日，</w:t>
            </w:r>
            <w:r>
              <w:rPr>
                <w:rFonts w:ascii="Times New Roman" w:eastAsia="宋体" w:hAnsi="Times New Roman" w:cs="Times New Roman" w:hint="eastAsia"/>
                <w:sz w:val="24"/>
                <w:szCs w:val="24"/>
              </w:rPr>
              <w:t>公司宣布</w:t>
            </w:r>
            <w:r>
              <w:rPr>
                <w:rFonts w:ascii="Times New Roman" w:eastAsia="宋体" w:hAnsi="Times New Roman" w:cs="Times New Roman"/>
                <w:sz w:val="24"/>
                <w:szCs w:val="24"/>
              </w:rPr>
              <w:t>适配</w:t>
            </w:r>
            <w:proofErr w:type="spellStart"/>
            <w:r>
              <w:rPr>
                <w:rFonts w:ascii="Times New Roman" w:eastAsia="宋体" w:hAnsi="Times New Roman" w:cs="Times New Roman"/>
                <w:sz w:val="24"/>
                <w:szCs w:val="24"/>
              </w:rPr>
              <w:t>HotMPS</w:t>
            </w:r>
            <w:proofErr w:type="spellEnd"/>
            <w:r>
              <w:rPr>
                <w:rFonts w:ascii="Times New Roman" w:eastAsia="宋体" w:hAnsi="Times New Roman" w:cs="Times New Roman"/>
                <w:sz w:val="24"/>
                <w:szCs w:val="24"/>
              </w:rPr>
              <w:t>高通量测序试剂的测序仪即日起在德国市场正式销售</w:t>
            </w:r>
            <w:r>
              <w:rPr>
                <w:rFonts w:ascii="Times New Roman" w:eastAsia="宋体" w:hAnsi="Times New Roman" w:cs="Times New Roman" w:hint="eastAsia"/>
                <w:sz w:val="24"/>
                <w:szCs w:val="24"/>
              </w:rPr>
              <w:t>。</w:t>
            </w:r>
          </w:p>
          <w:p w:rsidR="0012078A" w:rsidRDefault="00453423">
            <w:pPr>
              <w:spacing w:line="360" w:lineRule="auto"/>
              <w:ind w:firstLineChars="200" w:firstLine="480"/>
              <w:rPr>
                <w:rFonts w:ascii="宋体" w:eastAsia="宋体" w:hAnsi="宋体"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7-9</w:t>
            </w:r>
            <w:r>
              <w:rPr>
                <w:rFonts w:ascii="Times New Roman" w:eastAsia="宋体" w:hAnsi="Times New Roman" w:cs="Times New Roman"/>
                <w:sz w:val="24"/>
                <w:szCs w:val="24"/>
              </w:rPr>
              <w:t>日，第十七届国际基因组学大</w:t>
            </w:r>
            <w:r>
              <w:rPr>
                <w:rFonts w:ascii="宋体" w:eastAsia="宋体" w:hAnsi="宋体" w:cs="Times New Roman"/>
                <w:sz w:val="24"/>
                <w:szCs w:val="24"/>
              </w:rPr>
              <w:t>会</w:t>
            </w:r>
            <w:r>
              <w:rPr>
                <w:rFonts w:ascii="Times New Roman" w:eastAsia="宋体" w:hAnsi="Times New Roman" w:cs="Times New Roman"/>
                <w:sz w:val="24"/>
                <w:szCs w:val="24"/>
              </w:rPr>
              <w:t>（</w:t>
            </w:r>
            <w:r>
              <w:rPr>
                <w:rFonts w:ascii="Times New Roman" w:eastAsia="宋体" w:hAnsi="Times New Roman" w:cs="Times New Roman"/>
                <w:sz w:val="24"/>
                <w:szCs w:val="24"/>
              </w:rPr>
              <w:t>ICG-17</w:t>
            </w:r>
            <w:r>
              <w:rPr>
                <w:rFonts w:ascii="Times New Roman" w:eastAsia="宋体" w:hAnsi="Times New Roman" w:cs="Times New Roman"/>
                <w:sz w:val="24"/>
                <w:szCs w:val="24"/>
              </w:rPr>
              <w:t>）</w:t>
            </w:r>
            <w:r>
              <w:rPr>
                <w:rFonts w:ascii="宋体" w:eastAsia="宋体" w:hAnsi="宋体" w:cs="Times New Roman"/>
                <w:sz w:val="24"/>
                <w:szCs w:val="24"/>
              </w:rPr>
              <w:t>欧洲站在拉脱维亚首都里加举行</w:t>
            </w:r>
            <w:r>
              <w:rPr>
                <w:rFonts w:ascii="宋体" w:eastAsia="宋体" w:hAnsi="宋体" w:cs="Times New Roman" w:hint="eastAsia"/>
                <w:sz w:val="24"/>
                <w:szCs w:val="24"/>
              </w:rPr>
              <w:t>，会上，公司郑重宣布，将面向欧洲市场正式为超高通量基因测序仪</w:t>
            </w:r>
            <w:r>
              <w:rPr>
                <w:rFonts w:ascii="宋体" w:eastAsia="宋体" w:hAnsi="宋体" w:cs="Times New Roman"/>
                <w:sz w:val="24"/>
                <w:szCs w:val="24"/>
              </w:rPr>
              <w:t>DNBSEQ-T7</w:t>
            </w:r>
            <w:r>
              <w:rPr>
                <w:rFonts w:ascii="宋体" w:eastAsia="宋体" w:hAnsi="宋体" w:cs="Times New Roman"/>
                <w:sz w:val="24"/>
                <w:szCs w:val="24"/>
              </w:rPr>
              <w:t>提</w:t>
            </w:r>
            <w:r>
              <w:rPr>
                <w:rFonts w:ascii="Times New Roman" w:eastAsia="宋体" w:hAnsi="Times New Roman" w:cs="Times New Roman"/>
                <w:sz w:val="24"/>
                <w:szCs w:val="24"/>
              </w:rPr>
              <w:t>供</w:t>
            </w:r>
            <w:proofErr w:type="spellStart"/>
            <w:r>
              <w:rPr>
                <w:rFonts w:ascii="Times New Roman" w:eastAsia="宋体" w:hAnsi="Times New Roman" w:cs="Times New Roman"/>
                <w:sz w:val="24"/>
                <w:szCs w:val="24"/>
              </w:rPr>
              <w:t>HotMPS</w:t>
            </w:r>
            <w:proofErr w:type="spellEnd"/>
            <w:r>
              <w:rPr>
                <w:rFonts w:ascii="宋体" w:eastAsia="宋体" w:hAnsi="宋体" w:cs="Times New Roman"/>
                <w:sz w:val="24"/>
                <w:szCs w:val="24"/>
              </w:rPr>
              <w:t>测序试剂</w:t>
            </w:r>
            <w:r>
              <w:rPr>
                <w:rFonts w:ascii="宋体" w:eastAsia="宋体" w:hAnsi="宋体" w:cs="Times New Roman" w:hint="eastAsia"/>
                <w:sz w:val="24"/>
                <w:szCs w:val="24"/>
              </w:rPr>
              <w:t>。</w:t>
            </w:r>
          </w:p>
          <w:p w:rsidR="0012078A" w:rsidRDefault="004534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）其他重大事项。</w:t>
            </w:r>
          </w:p>
          <w:p w:rsidR="0012078A" w:rsidRDefault="004534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）联合竞买参与全球生命科技创新中心项目的建设。</w:t>
            </w:r>
          </w:p>
          <w:p w:rsidR="0012078A" w:rsidRDefault="004534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）完成</w:t>
            </w:r>
            <w:r>
              <w:rPr>
                <w:rFonts w:ascii="Times New Roman" w:eastAsia="宋体" w:hAnsi="Times New Roman" w:cs="Times New Roman"/>
                <w:sz w:val="24"/>
                <w:szCs w:val="24"/>
              </w:rPr>
              <w:t>2020</w:t>
            </w:r>
            <w:r>
              <w:rPr>
                <w:rFonts w:ascii="Times New Roman" w:eastAsia="宋体" w:hAnsi="Times New Roman" w:cs="Times New Roman" w:hint="eastAsia"/>
                <w:sz w:val="24"/>
                <w:szCs w:val="24"/>
              </w:rPr>
              <w:t>年股权激励计划第一期行权工作。</w:t>
            </w:r>
          </w:p>
          <w:p w:rsidR="0012078A" w:rsidRDefault="00453423">
            <w:pPr>
              <w:spacing w:line="360" w:lineRule="auto"/>
              <w:ind w:firstLineChars="200" w:firstLine="480"/>
              <w:rPr>
                <w:rFonts w:ascii="宋体" w:eastAsia="宋体" w:hAnsi="宋体"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）打造孵化产业发展，与</w:t>
            </w:r>
            <w:r>
              <w:rPr>
                <w:rFonts w:ascii="Times New Roman" w:eastAsia="宋体" w:hAnsi="Times New Roman" w:cs="Times New Roman"/>
                <w:sz w:val="24"/>
                <w:szCs w:val="24"/>
              </w:rPr>
              <w:t>IDG</w:t>
            </w:r>
            <w:r>
              <w:rPr>
                <w:rFonts w:ascii="Times New Roman" w:eastAsia="宋体" w:hAnsi="Times New Roman" w:cs="Times New Roman" w:hint="eastAsia"/>
                <w:sz w:val="24"/>
                <w:szCs w:val="24"/>
              </w:rPr>
              <w:t>资本、</w:t>
            </w:r>
            <w:r>
              <w:rPr>
                <w:rFonts w:ascii="宋体" w:eastAsia="宋体" w:hAnsi="宋体" w:cs="Times New Roman" w:hint="eastAsia"/>
                <w:sz w:val="24"/>
                <w:szCs w:val="24"/>
              </w:rPr>
              <w:t>蓝色彩虹生命科学加速器合作共同推动生命健康加速营活动。</w:t>
            </w:r>
          </w:p>
          <w:p w:rsidR="0012078A" w:rsidRDefault="00453423">
            <w:pPr>
              <w:spacing w:line="360" w:lineRule="auto"/>
              <w:ind w:firstLineChars="200" w:firstLine="482"/>
              <w:rPr>
                <w:rFonts w:ascii="宋体" w:eastAsia="宋体" w:hAnsi="宋体" w:cs="Times New Roman"/>
                <w:sz w:val="24"/>
                <w:szCs w:val="24"/>
              </w:rPr>
            </w:pPr>
            <w:r>
              <w:rPr>
                <w:rFonts w:ascii="宋体" w:eastAsia="宋体" w:hAnsi="宋体" w:cs="Times New Roman" w:hint="eastAsia"/>
                <w:b/>
                <w:bCs/>
                <w:sz w:val="24"/>
                <w:szCs w:val="24"/>
              </w:rPr>
              <w:t>问</w:t>
            </w:r>
            <w:r>
              <w:rPr>
                <w:rFonts w:ascii="Times New Roman" w:eastAsia="新罗马" w:hAnsi="Times New Roman" w:cs="Times New Roman"/>
                <w:b/>
                <w:bCs/>
                <w:sz w:val="24"/>
                <w:szCs w:val="24"/>
              </w:rPr>
              <w:t>2</w:t>
            </w:r>
            <w:r>
              <w:rPr>
                <w:rFonts w:ascii="宋体" w:eastAsia="宋体" w:hAnsi="宋体" w:cs="Times New Roman" w:hint="eastAsia"/>
                <w:b/>
                <w:bCs/>
                <w:sz w:val="24"/>
                <w:szCs w:val="24"/>
              </w:rPr>
              <w:t>：前三季度基因测序业务经营情况如何？</w:t>
            </w:r>
            <w:r>
              <w:rPr>
                <w:rFonts w:ascii="宋体" w:eastAsia="宋体" w:hAnsi="宋体" w:cs="Times New Roman" w:hint="eastAsia"/>
                <w:sz w:val="24"/>
                <w:szCs w:val="24"/>
              </w:rPr>
              <w:t xml:space="preserve"> </w:t>
            </w:r>
          </w:p>
          <w:p w:rsidR="0012078A" w:rsidRDefault="00453423">
            <w:pPr>
              <w:pStyle w:val="10"/>
              <w:spacing w:line="360" w:lineRule="auto"/>
              <w:ind w:firstLineChars="200" w:firstLine="480"/>
              <w:rPr>
                <w:rFonts w:ascii="宋体" w:eastAsia="宋体" w:hAnsi="宋体"/>
                <w:sz w:val="24"/>
                <w:szCs w:val="24"/>
              </w:rPr>
            </w:pPr>
            <w:r>
              <w:rPr>
                <w:rFonts w:ascii="宋体" w:eastAsia="宋体" w:hAnsi="宋体" w:hint="eastAsia"/>
                <w:sz w:val="24"/>
                <w:szCs w:val="24"/>
              </w:rPr>
              <w:t>答：前三季度基因测序</w:t>
            </w:r>
            <w:proofErr w:type="gramStart"/>
            <w:r>
              <w:rPr>
                <w:rFonts w:ascii="宋体" w:eastAsia="宋体" w:hAnsi="宋体" w:hint="eastAsia"/>
                <w:sz w:val="24"/>
                <w:szCs w:val="24"/>
              </w:rPr>
              <w:t>仪业务</w:t>
            </w:r>
            <w:proofErr w:type="gramEnd"/>
            <w:r>
              <w:rPr>
                <w:rFonts w:ascii="宋体" w:eastAsia="宋体" w:hAnsi="宋体" w:hint="eastAsia"/>
                <w:sz w:val="24"/>
                <w:szCs w:val="24"/>
              </w:rPr>
              <w:t>成为增长主动力，基因测序整体收入</w:t>
            </w:r>
            <w:r>
              <w:rPr>
                <w:rFonts w:ascii="Times New Roman" w:eastAsia="宋体" w:hAnsi="Times New Roman"/>
                <w:sz w:val="24"/>
                <w:szCs w:val="24"/>
              </w:rPr>
              <w:t>13.21</w:t>
            </w:r>
            <w:r>
              <w:rPr>
                <w:rFonts w:ascii="Times New Roman" w:eastAsia="宋体" w:hAnsi="Times New Roman" w:hint="eastAsia"/>
                <w:sz w:val="24"/>
                <w:szCs w:val="24"/>
              </w:rPr>
              <w:t>亿元，同比增长</w:t>
            </w:r>
            <w:r>
              <w:rPr>
                <w:rFonts w:ascii="Times New Roman" w:eastAsia="宋体" w:hAnsi="Times New Roman"/>
                <w:sz w:val="24"/>
                <w:szCs w:val="24"/>
              </w:rPr>
              <w:t>51.29%</w:t>
            </w:r>
            <w:r>
              <w:rPr>
                <w:rFonts w:ascii="宋体" w:eastAsia="宋体" w:hAnsi="宋体" w:hint="eastAsia"/>
                <w:sz w:val="24"/>
                <w:szCs w:val="24"/>
              </w:rPr>
              <w:t>。</w:t>
            </w:r>
          </w:p>
          <w:p w:rsidR="0012078A" w:rsidRDefault="00453423">
            <w:pPr>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问</w:t>
            </w:r>
            <w:r>
              <w:rPr>
                <w:rFonts w:ascii="Times New Roman" w:eastAsia="新罗马" w:hAnsi="Times New Roman" w:cs="Times New Roman"/>
                <w:b/>
                <w:bCs/>
                <w:sz w:val="24"/>
                <w:szCs w:val="24"/>
              </w:rPr>
              <w:t>3</w:t>
            </w:r>
            <w:r>
              <w:rPr>
                <w:rFonts w:ascii="宋体" w:eastAsia="宋体" w:hAnsi="宋体" w:cs="Times New Roman" w:hint="eastAsia"/>
                <w:b/>
                <w:bCs/>
                <w:sz w:val="24"/>
                <w:szCs w:val="24"/>
              </w:rPr>
              <w:t>：公司目前在海外的“经营策略”？海外推广主要是在哪些国家？</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答：公司通</w:t>
            </w:r>
            <w:r>
              <w:rPr>
                <w:rFonts w:ascii="Times New Roman" w:eastAsia="宋体" w:hAnsi="Times New Roman" w:cs="Times New Roman" w:hint="eastAsia"/>
                <w:sz w:val="24"/>
                <w:szCs w:val="24"/>
              </w:rPr>
              <w:t>过</w:t>
            </w:r>
            <w:r>
              <w:rPr>
                <w:rFonts w:ascii="Times New Roman" w:eastAsia="宋体" w:hAnsi="Times New Roman" w:cs="Times New Roman"/>
                <w:sz w:val="24"/>
                <w:szCs w:val="24"/>
              </w:rPr>
              <w:t>MGI Tech R&amp;D HONG KONG CO., LIMITED</w:t>
            </w:r>
            <w:r>
              <w:rPr>
                <w:rFonts w:ascii="Times New Roman" w:eastAsia="宋体" w:hAnsi="Times New Roman" w:cs="Times New Roman"/>
                <w:sz w:val="24"/>
                <w:szCs w:val="24"/>
              </w:rPr>
              <w:t>、</w:t>
            </w:r>
            <w:r>
              <w:rPr>
                <w:rFonts w:ascii="Times New Roman" w:eastAsia="宋体" w:hAnsi="Times New Roman" w:cs="Times New Roman"/>
                <w:sz w:val="24"/>
                <w:szCs w:val="24"/>
              </w:rPr>
              <w:t>Latvia MGI Tech SIA</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MGI Tech Japan </w:t>
            </w:r>
            <w:r>
              <w:rPr>
                <w:rFonts w:ascii="Times New Roman" w:eastAsia="宋体" w:hAnsi="Times New Roman" w:cs="Times New Roman"/>
                <w:sz w:val="24"/>
                <w:szCs w:val="24"/>
              </w:rPr>
              <w:t>株式会社、</w:t>
            </w:r>
            <w:r>
              <w:rPr>
                <w:rFonts w:ascii="Times New Roman" w:eastAsia="宋体" w:hAnsi="Times New Roman" w:cs="Times New Roman"/>
                <w:sz w:val="24"/>
                <w:szCs w:val="24"/>
              </w:rPr>
              <w:t>MGI Americas Inc</w:t>
            </w:r>
            <w:r>
              <w:rPr>
                <w:rFonts w:ascii="Times New Roman" w:eastAsia="宋体" w:hAnsi="Times New Roman" w:cs="Times New Roman"/>
                <w:sz w:val="24"/>
                <w:szCs w:val="24"/>
              </w:rPr>
              <w:t>、</w:t>
            </w:r>
            <w:r>
              <w:rPr>
                <w:rFonts w:ascii="Times New Roman" w:eastAsia="宋体" w:hAnsi="Times New Roman" w:cs="Times New Roman"/>
                <w:sz w:val="24"/>
                <w:szCs w:val="24"/>
              </w:rPr>
              <w:t>MGI International Sales</w:t>
            </w:r>
            <w:r>
              <w:rPr>
                <w:rFonts w:ascii="Times New Roman" w:eastAsia="宋体" w:hAnsi="Times New Roman" w:cs="Times New Roman"/>
                <w:sz w:val="24"/>
                <w:szCs w:val="24"/>
              </w:rPr>
              <w:t>、</w:t>
            </w:r>
            <w:r>
              <w:rPr>
                <w:rFonts w:ascii="Times New Roman" w:eastAsia="宋体" w:hAnsi="Times New Roman" w:cs="Times New Roman"/>
                <w:sz w:val="24"/>
                <w:szCs w:val="24"/>
              </w:rPr>
              <w:t>MGI Tech Middle East DMCC</w:t>
            </w:r>
            <w:r>
              <w:rPr>
                <w:rFonts w:ascii="Times New Roman" w:eastAsia="宋体" w:hAnsi="Times New Roman" w:cs="Times New Roman"/>
                <w:sz w:val="24"/>
                <w:szCs w:val="24"/>
              </w:rPr>
              <w:t>和</w:t>
            </w:r>
            <w:r>
              <w:rPr>
                <w:rFonts w:ascii="Times New Roman" w:eastAsia="宋体" w:hAnsi="Times New Roman" w:cs="Times New Roman"/>
                <w:sz w:val="24"/>
                <w:szCs w:val="24"/>
              </w:rPr>
              <w:t>MGI TECH SINGAPORE PTE. LTD.</w:t>
            </w:r>
            <w:r>
              <w:rPr>
                <w:rFonts w:ascii="Times New Roman" w:eastAsia="宋体" w:hAnsi="Times New Roman" w:cs="Times New Roman"/>
                <w:sz w:val="24"/>
                <w:szCs w:val="24"/>
              </w:rPr>
              <w:t>等</w:t>
            </w:r>
            <w:r>
              <w:rPr>
                <w:rFonts w:ascii="宋体" w:eastAsia="宋体" w:hAnsi="宋体" w:cs="Times New Roman"/>
                <w:sz w:val="24"/>
                <w:szCs w:val="24"/>
              </w:rPr>
              <w:t>境外子公司，建立了本地化的</w:t>
            </w:r>
            <w:r>
              <w:rPr>
                <w:rFonts w:ascii="宋体" w:eastAsia="宋体" w:hAnsi="宋体" w:cs="Times New Roman" w:hint="eastAsia"/>
                <w:sz w:val="24"/>
                <w:szCs w:val="24"/>
              </w:rPr>
              <w:t>营销服务团队，为境外客户提供售后并通过经销商将公司产品辐射到各海外区域，销售及服务网络覆盖了大中华区、亚太区、欧非区和美洲区。</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公司的布局规划一直以来都是全球性导向，随着产品资质的日益丰富和本地化营销团队的完善，目前公司主营的基因测序</w:t>
            </w:r>
            <w:proofErr w:type="gramStart"/>
            <w:r>
              <w:rPr>
                <w:rFonts w:ascii="宋体" w:eastAsia="宋体" w:hAnsi="宋体" w:cs="Times New Roman" w:hint="eastAsia"/>
                <w:sz w:val="24"/>
                <w:szCs w:val="24"/>
              </w:rPr>
              <w:t>仪业务</w:t>
            </w:r>
            <w:proofErr w:type="gramEnd"/>
            <w:r>
              <w:rPr>
                <w:rFonts w:ascii="宋体" w:eastAsia="宋体" w:hAnsi="宋体" w:cs="Times New Roman" w:hint="eastAsia"/>
                <w:sz w:val="24"/>
                <w:szCs w:val="24"/>
              </w:rPr>
              <w:t>和实验室自动化业务的产品都可售卖海外多个国家</w:t>
            </w:r>
            <w:r>
              <w:rPr>
                <w:rFonts w:ascii="宋体" w:eastAsia="宋体" w:hAnsi="宋体" w:cs="Times New Roman" w:hint="eastAsia"/>
                <w:sz w:val="24"/>
                <w:szCs w:val="24"/>
              </w:rPr>
              <w:t>。未来，随着主营业务产品的持续丰富和新业务产品销售模式的成熟，公司会根据不同区域的市场特点和业务机会打开更多的市场，有节奏的规划全球市场进入策略。</w:t>
            </w:r>
          </w:p>
          <w:p w:rsidR="0012078A" w:rsidRDefault="00453423">
            <w:pPr>
              <w:pStyle w:val="af6"/>
              <w:spacing w:beforeLines="50" w:before="156" w:line="360" w:lineRule="auto"/>
              <w:ind w:left="200" w:firstLineChars="100" w:firstLine="241"/>
              <w:rPr>
                <w:rFonts w:ascii="宋体" w:eastAsia="宋体" w:hAnsi="宋体" w:cs="Times New Roman"/>
                <w:b/>
                <w:bCs/>
                <w:sz w:val="24"/>
                <w:szCs w:val="24"/>
              </w:rPr>
            </w:pPr>
            <w:r>
              <w:rPr>
                <w:rFonts w:ascii="宋体" w:eastAsia="宋体" w:hAnsi="宋体" w:cs="Times New Roman" w:hint="eastAsia"/>
                <w:b/>
                <w:bCs/>
                <w:sz w:val="24"/>
                <w:szCs w:val="24"/>
              </w:rPr>
              <w:t>问</w:t>
            </w:r>
            <w:r>
              <w:rPr>
                <w:rFonts w:ascii="Times New Roman" w:eastAsia="宋体" w:hAnsi="Times New Roman" w:cs="Times New Roman"/>
                <w:b/>
                <w:bCs/>
                <w:sz w:val="24"/>
                <w:szCs w:val="24"/>
              </w:rPr>
              <w:t>4</w:t>
            </w:r>
            <w:r>
              <w:rPr>
                <w:rFonts w:ascii="宋体" w:eastAsia="宋体" w:hAnsi="宋体" w:cs="Times New Roman" w:hint="eastAsia"/>
                <w:b/>
                <w:bCs/>
                <w:sz w:val="24"/>
                <w:szCs w:val="24"/>
              </w:rPr>
              <w:t>：实验室自动化业务的发展前景？</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公司实验室自动化业务板块的样本提取及处理类产品是通用性产品，具有广阔的应用场景，以“移液法”为主、“磁棒法”为辅，有别于国内绝大部分“磁棒法”提取自动化设备供应商的解决方案，不仅能够完成核酸提取，还可以进一步完成文库构建。除应用于新冠病毒检测领域外，公司实验室自动化亦可拓展更广泛的自动化应用领域，如更大的分子诊断、基因测序、科学仪器等具有广阔发展前景的各领域或市场。</w:t>
            </w:r>
          </w:p>
          <w:p w:rsidR="0012078A" w:rsidRDefault="00453423">
            <w:pPr>
              <w:widowControl/>
              <w:spacing w:line="360" w:lineRule="auto"/>
              <w:ind w:firstLineChars="250" w:firstLine="600"/>
              <w:rPr>
                <w:rFonts w:ascii="宋体" w:eastAsia="宋体" w:hAnsi="宋体" w:cs="Times New Roman"/>
                <w:sz w:val="24"/>
                <w:szCs w:val="24"/>
              </w:rPr>
            </w:pPr>
            <w:r>
              <w:rPr>
                <w:rFonts w:ascii="宋体" w:eastAsia="宋体" w:hAnsi="宋体" w:cs="Times New Roman" w:hint="eastAsia"/>
                <w:sz w:val="24"/>
                <w:szCs w:val="24"/>
              </w:rPr>
              <w:t>根据</w:t>
            </w:r>
            <w:r>
              <w:rPr>
                <w:rFonts w:ascii="Times New Roman" w:eastAsia="宋体" w:hAnsi="Times New Roman" w:cs="Times New Roman"/>
                <w:sz w:val="24"/>
                <w:szCs w:val="24"/>
              </w:rPr>
              <w:t xml:space="preserve">Grand View Research </w:t>
            </w:r>
            <w:r>
              <w:rPr>
                <w:rFonts w:ascii="Times New Roman" w:eastAsia="宋体" w:hAnsi="Times New Roman" w:cs="Times New Roman"/>
                <w:sz w:val="24"/>
                <w:szCs w:val="24"/>
              </w:rPr>
              <w:t>的实验室自动化市场报告，</w:t>
            </w:r>
            <w:r>
              <w:rPr>
                <w:rFonts w:ascii="Times New Roman" w:eastAsia="宋体" w:hAnsi="Times New Roman" w:cs="Times New Roman" w:hint="eastAsia"/>
                <w:sz w:val="24"/>
                <w:szCs w:val="24"/>
              </w:rPr>
              <w:t>在实验室自动化细分市场领域中，常规</w:t>
            </w:r>
            <w:proofErr w:type="gramStart"/>
            <w:r>
              <w:rPr>
                <w:rFonts w:ascii="Times New Roman" w:eastAsia="宋体" w:hAnsi="Times New Roman" w:cs="Times New Roman" w:hint="eastAsia"/>
                <w:sz w:val="24"/>
                <w:szCs w:val="24"/>
              </w:rPr>
              <w:t>移液设备</w:t>
            </w:r>
            <w:proofErr w:type="gramEnd"/>
            <w:r>
              <w:rPr>
                <w:rFonts w:ascii="Times New Roman" w:eastAsia="宋体" w:hAnsi="Times New Roman" w:cs="Times New Roman" w:hint="eastAsia"/>
                <w:sz w:val="24"/>
                <w:szCs w:val="24"/>
              </w:rPr>
              <w:t>领域在</w:t>
            </w:r>
            <w:r>
              <w:rPr>
                <w:rFonts w:ascii="Times New Roman" w:eastAsia="宋体" w:hAnsi="Times New Roman" w:cs="Times New Roman"/>
                <w:sz w:val="24"/>
                <w:szCs w:val="24"/>
              </w:rPr>
              <w:t>2021-2025</w:t>
            </w:r>
            <w:r>
              <w:rPr>
                <w:rFonts w:ascii="Times New Roman" w:eastAsia="宋体" w:hAnsi="Times New Roman" w:cs="Times New Roman"/>
                <w:sz w:val="24"/>
                <w:szCs w:val="24"/>
              </w:rPr>
              <w:t>年市</w:t>
            </w:r>
            <w:r>
              <w:rPr>
                <w:rFonts w:ascii="Times New Roman" w:eastAsia="宋体" w:hAnsi="Times New Roman" w:cs="Times New Roman"/>
                <w:sz w:val="24"/>
                <w:szCs w:val="24"/>
              </w:rPr>
              <w:t>场规模预计增速为</w:t>
            </w:r>
            <w:r>
              <w:rPr>
                <w:rFonts w:ascii="Times New Roman" w:eastAsia="宋体" w:hAnsi="Times New Roman" w:cs="Times New Roman"/>
                <w:sz w:val="24"/>
                <w:szCs w:val="24"/>
              </w:rPr>
              <w:t>8.8%</w:t>
            </w:r>
            <w:r>
              <w:rPr>
                <w:rFonts w:ascii="Times New Roman" w:eastAsia="宋体" w:hAnsi="Times New Roman" w:cs="Times New Roman"/>
                <w:sz w:val="24"/>
                <w:szCs w:val="24"/>
              </w:rPr>
              <w:t>，样本处理、分装、分析等领域在</w:t>
            </w:r>
            <w:r>
              <w:rPr>
                <w:rFonts w:ascii="Times New Roman" w:eastAsia="宋体" w:hAnsi="Times New Roman" w:cs="Times New Roman"/>
                <w:sz w:val="24"/>
                <w:szCs w:val="24"/>
              </w:rPr>
              <w:t>2021-2025</w:t>
            </w:r>
            <w:r>
              <w:rPr>
                <w:rFonts w:ascii="Times New Roman" w:eastAsia="宋体" w:hAnsi="Times New Roman" w:cs="Times New Roman"/>
                <w:sz w:val="24"/>
                <w:szCs w:val="24"/>
              </w:rPr>
              <w:t>年的市场规模预计增速为</w:t>
            </w:r>
            <w:r>
              <w:rPr>
                <w:rFonts w:ascii="Times New Roman" w:eastAsia="宋体" w:hAnsi="Times New Roman" w:cs="Times New Roman"/>
                <w:sz w:val="24"/>
                <w:szCs w:val="24"/>
              </w:rPr>
              <w:t>7.9%</w:t>
            </w:r>
            <w:r>
              <w:rPr>
                <w:rFonts w:ascii="Times New Roman" w:eastAsia="宋体" w:hAnsi="Times New Roman" w:cs="Times New Roman"/>
                <w:sz w:val="24"/>
                <w:szCs w:val="24"/>
              </w:rPr>
              <w:t>。</w:t>
            </w:r>
            <w:r>
              <w:rPr>
                <w:rFonts w:ascii="Times New Roman" w:eastAsia="宋体" w:hAnsi="Times New Roman" w:cs="Times New Roman"/>
                <w:sz w:val="24"/>
                <w:szCs w:val="24"/>
              </w:rPr>
              <w:t>2025</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上述两部分细分市场规模预计可达</w:t>
            </w:r>
            <w:r>
              <w:rPr>
                <w:rFonts w:ascii="Times New Roman" w:eastAsia="宋体" w:hAnsi="Times New Roman" w:cs="Times New Roman"/>
                <w:sz w:val="24"/>
                <w:szCs w:val="24"/>
              </w:rPr>
              <w:t>24.7</w:t>
            </w:r>
            <w:r>
              <w:rPr>
                <w:rFonts w:ascii="Times New Roman" w:eastAsia="宋体" w:hAnsi="Times New Roman" w:cs="Times New Roman"/>
                <w:sz w:val="24"/>
                <w:szCs w:val="24"/>
              </w:rPr>
              <w:t>亿美金，约占总市场规</w:t>
            </w:r>
            <w:r>
              <w:rPr>
                <w:rFonts w:ascii="宋体" w:eastAsia="宋体" w:hAnsi="宋体" w:cs="Times New Roman"/>
                <w:sz w:val="24"/>
                <w:szCs w:val="24"/>
              </w:rPr>
              <w:t>模</w:t>
            </w:r>
            <w:r>
              <w:rPr>
                <w:rFonts w:ascii="Times New Roman" w:eastAsia="宋体" w:hAnsi="Times New Roman" w:cs="Times New Roman"/>
                <w:sz w:val="24"/>
                <w:szCs w:val="24"/>
              </w:rPr>
              <w:t>的</w:t>
            </w:r>
            <w:r>
              <w:rPr>
                <w:rFonts w:ascii="Times New Roman" w:eastAsia="宋体" w:hAnsi="Times New Roman" w:cs="Times New Roman"/>
                <w:sz w:val="24"/>
                <w:szCs w:val="24"/>
              </w:rPr>
              <w:t>36%</w:t>
            </w:r>
            <w:r>
              <w:rPr>
                <w:rFonts w:ascii="Times New Roman" w:eastAsia="宋体" w:hAnsi="Times New Roman" w:cs="Times New Roman" w:hint="eastAsia"/>
                <w:sz w:val="24"/>
                <w:szCs w:val="24"/>
              </w:rPr>
              <w:t>。</w:t>
            </w:r>
            <w:r>
              <w:rPr>
                <w:rFonts w:ascii="宋体" w:eastAsia="宋体" w:hAnsi="宋体" w:cs="Times New Roman"/>
                <w:sz w:val="24"/>
                <w:szCs w:val="24"/>
              </w:rPr>
              <w:t>新冠疫情加速了</w:t>
            </w:r>
            <w:r>
              <w:rPr>
                <w:rFonts w:ascii="宋体" w:eastAsia="宋体" w:hAnsi="宋体" w:cs="Times New Roman" w:hint="eastAsia"/>
                <w:sz w:val="24"/>
                <w:szCs w:val="24"/>
              </w:rPr>
              <w:t>用户对实验室自动化设备的认知，并建立起使用习惯，从而进一步加快实验室自动化行业的发展步伐。</w:t>
            </w:r>
          </w:p>
          <w:p w:rsidR="0012078A" w:rsidRDefault="00453423">
            <w:pPr>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问</w:t>
            </w:r>
            <w:r>
              <w:rPr>
                <w:rFonts w:ascii="Times New Roman" w:eastAsia="宋体" w:hAnsi="Times New Roman" w:cs="Times New Roman"/>
                <w:b/>
                <w:bCs/>
                <w:sz w:val="24"/>
                <w:szCs w:val="24"/>
              </w:rPr>
              <w:t>5</w:t>
            </w:r>
            <w:r>
              <w:rPr>
                <w:rFonts w:ascii="宋体" w:eastAsia="宋体" w:hAnsi="宋体" w:cs="Times New Roman" w:hint="eastAsia"/>
                <w:b/>
                <w:bCs/>
                <w:sz w:val="24"/>
                <w:szCs w:val="24"/>
              </w:rPr>
              <w:t>：请管理层更新一下目前公司</w:t>
            </w:r>
            <w:r>
              <w:rPr>
                <w:rFonts w:ascii="Times New Roman" w:eastAsia="宋体" w:hAnsi="Times New Roman" w:cs="Times New Roman" w:hint="eastAsia"/>
                <w:b/>
                <w:bCs/>
                <w:sz w:val="24"/>
                <w:szCs w:val="24"/>
              </w:rPr>
              <w:t>与</w:t>
            </w:r>
            <w:r>
              <w:rPr>
                <w:rFonts w:ascii="Times New Roman" w:eastAsia="宋体" w:hAnsi="Times New Roman" w:cs="Times New Roman"/>
                <w:b/>
                <w:bCs/>
                <w:sz w:val="24"/>
                <w:szCs w:val="24"/>
              </w:rPr>
              <w:t>Illumina</w:t>
            </w:r>
            <w:r>
              <w:rPr>
                <w:rFonts w:ascii="宋体" w:eastAsia="宋体" w:hAnsi="宋体" w:cs="Times New Roman"/>
                <w:b/>
                <w:bCs/>
                <w:sz w:val="24"/>
                <w:szCs w:val="24"/>
              </w:rPr>
              <w:t>的专利诉讼的</w:t>
            </w:r>
            <w:r>
              <w:rPr>
                <w:rFonts w:ascii="宋体" w:eastAsia="宋体" w:hAnsi="宋体" w:cs="Times New Roman"/>
                <w:b/>
                <w:bCs/>
                <w:sz w:val="24"/>
                <w:szCs w:val="24"/>
              </w:rPr>
              <w:lastRenderedPageBreak/>
              <w:t>最新情况，以及后续是否会影响到</w:t>
            </w:r>
            <w:r>
              <w:rPr>
                <w:rFonts w:ascii="宋体" w:eastAsia="宋体" w:hAnsi="宋体" w:cs="Times New Roman" w:hint="eastAsia"/>
                <w:b/>
                <w:bCs/>
                <w:sz w:val="24"/>
                <w:szCs w:val="24"/>
              </w:rPr>
              <w:t>公司在海外的销售？</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答：公司于</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7</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日与</w:t>
            </w:r>
            <w:r>
              <w:rPr>
                <w:rFonts w:ascii="Times New Roman" w:eastAsia="宋体" w:hAnsi="Times New Roman" w:cs="Times New Roman"/>
                <w:sz w:val="24"/>
                <w:szCs w:val="24"/>
              </w:rPr>
              <w:t>Illumina</w:t>
            </w:r>
            <w:r>
              <w:rPr>
                <w:rFonts w:ascii="Times New Roman" w:eastAsia="宋体" w:hAnsi="Times New Roman" w:cs="Times New Roman"/>
                <w:sz w:val="24"/>
                <w:szCs w:val="24"/>
              </w:rPr>
              <w:t>签署了和解协议，就美国境内的所有未决诉讼达成和</w:t>
            </w:r>
            <w:r>
              <w:rPr>
                <w:rFonts w:ascii="Times New Roman" w:eastAsia="宋体" w:hAnsi="Times New Roman" w:cs="Times New Roman" w:hint="eastAsia"/>
                <w:sz w:val="24"/>
                <w:szCs w:val="24"/>
              </w:rPr>
              <w:t>解，根据协议条款，双方不再对加州北部地区法院和特拉华州地区法院的诉讼判决结果提出异议。基于此，</w:t>
            </w:r>
            <w:r>
              <w:rPr>
                <w:rFonts w:ascii="Times New Roman" w:eastAsia="宋体" w:hAnsi="Times New Roman" w:cs="Times New Roman"/>
                <w:sz w:val="24"/>
                <w:szCs w:val="24"/>
              </w:rPr>
              <w:t>Illumina</w:t>
            </w:r>
            <w:r>
              <w:rPr>
                <w:rFonts w:ascii="Times New Roman" w:eastAsia="宋体" w:hAnsi="Times New Roman" w:cs="Times New Roman"/>
                <w:sz w:val="24"/>
                <w:szCs w:val="24"/>
              </w:rPr>
              <w:t>应向公司子公司</w:t>
            </w:r>
            <w:r>
              <w:rPr>
                <w:rFonts w:ascii="Times New Roman" w:eastAsia="宋体" w:hAnsi="Times New Roman" w:cs="Times New Roman"/>
                <w:sz w:val="24"/>
                <w:szCs w:val="24"/>
              </w:rPr>
              <w:t>CG US</w:t>
            </w:r>
            <w:r>
              <w:rPr>
                <w:rFonts w:ascii="Times New Roman" w:eastAsia="宋体" w:hAnsi="Times New Roman" w:cs="Times New Roman"/>
                <w:sz w:val="24"/>
                <w:szCs w:val="24"/>
              </w:rPr>
              <w:t>支付</w:t>
            </w:r>
            <w:r>
              <w:rPr>
                <w:rFonts w:ascii="Times New Roman" w:eastAsia="宋体" w:hAnsi="Times New Roman" w:cs="Times New Roman"/>
                <w:sz w:val="24"/>
                <w:szCs w:val="24"/>
              </w:rPr>
              <w:t>3.25</w:t>
            </w:r>
            <w:r>
              <w:rPr>
                <w:rFonts w:ascii="Times New Roman" w:eastAsia="宋体" w:hAnsi="Times New Roman" w:cs="Times New Roman"/>
                <w:sz w:val="24"/>
                <w:szCs w:val="24"/>
              </w:rPr>
              <w:t>亿美元的净赔偿费</w:t>
            </w:r>
            <w:r>
              <w:rPr>
                <w:rFonts w:ascii="Times New Roman" w:eastAsia="宋体" w:hAnsi="Times New Roman" w:cs="Times New Roman" w:hint="eastAsia"/>
                <w:sz w:val="24"/>
                <w:szCs w:val="24"/>
              </w:rPr>
              <w:t>。</w:t>
            </w:r>
            <w:r>
              <w:rPr>
                <w:rFonts w:ascii="Times New Roman" w:eastAsia="宋体" w:hAnsi="Times New Roman" w:cs="Times New Roman"/>
                <w:sz w:val="24"/>
                <w:szCs w:val="24"/>
              </w:rPr>
              <w:t>并且截至目</w:t>
            </w:r>
            <w:r>
              <w:rPr>
                <w:rFonts w:ascii="Times New Roman" w:eastAsia="宋体" w:hAnsi="Times New Roman" w:cs="Times New Roman" w:hint="eastAsia"/>
                <w:sz w:val="24"/>
                <w:szCs w:val="24"/>
              </w:rPr>
              <w:t>前，</w:t>
            </w:r>
            <w:r>
              <w:rPr>
                <w:rFonts w:ascii="Times New Roman" w:eastAsia="宋体" w:hAnsi="Times New Roman" w:cs="Times New Roman"/>
                <w:sz w:val="24"/>
                <w:szCs w:val="24"/>
              </w:rPr>
              <w:t>CG US</w:t>
            </w:r>
            <w:r>
              <w:rPr>
                <w:rFonts w:ascii="Times New Roman" w:eastAsia="宋体" w:hAnsi="Times New Roman" w:cs="Times New Roman"/>
                <w:sz w:val="24"/>
                <w:szCs w:val="24"/>
              </w:rPr>
              <w:t>已收到该净赔偿费</w:t>
            </w:r>
            <w:r>
              <w:rPr>
                <w:rFonts w:ascii="宋体" w:eastAsia="宋体" w:hAnsi="宋体" w:cs="Times New Roman"/>
                <w:sz w:val="24"/>
                <w:szCs w:val="24"/>
              </w:rPr>
              <w:t>。</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此外，公司将撤销在加州北部地区法</w:t>
            </w:r>
            <w:r>
              <w:rPr>
                <w:rFonts w:ascii="Times New Roman" w:eastAsia="宋体" w:hAnsi="Times New Roman" w:cs="Times New Roman" w:hint="eastAsia"/>
                <w:sz w:val="24"/>
                <w:szCs w:val="24"/>
              </w:rPr>
              <w:t>院对</w:t>
            </w:r>
            <w:r>
              <w:rPr>
                <w:rFonts w:ascii="Times New Roman" w:eastAsia="宋体" w:hAnsi="Times New Roman" w:cs="Times New Roman"/>
                <w:sz w:val="24"/>
                <w:szCs w:val="24"/>
              </w:rPr>
              <w:t>Illumina</w:t>
            </w:r>
            <w:r>
              <w:rPr>
                <w:rFonts w:ascii="Times New Roman" w:eastAsia="宋体" w:hAnsi="Times New Roman" w:cs="Times New Roman"/>
                <w:sz w:val="24"/>
                <w:szCs w:val="24"/>
              </w:rPr>
              <w:t>的</w:t>
            </w:r>
            <w:r>
              <w:rPr>
                <w:rFonts w:ascii="宋体" w:eastAsia="宋体" w:hAnsi="宋体" w:cs="Times New Roman"/>
                <w:sz w:val="24"/>
                <w:szCs w:val="24"/>
              </w:rPr>
              <w:t>反垄断诉讼。</w:t>
            </w:r>
            <w:r>
              <w:rPr>
                <w:rFonts w:ascii="Times New Roman" w:eastAsia="宋体" w:hAnsi="Times New Roman" w:cs="Times New Roman"/>
                <w:sz w:val="24"/>
                <w:szCs w:val="24"/>
              </w:rPr>
              <w:t>Illumina</w:t>
            </w:r>
            <w:r>
              <w:rPr>
                <w:rFonts w:ascii="Times New Roman" w:eastAsia="宋体" w:hAnsi="Times New Roman" w:cs="Times New Roman"/>
                <w:sz w:val="24"/>
                <w:szCs w:val="24"/>
              </w:rPr>
              <w:t>将获得公司及</w:t>
            </w:r>
            <w:r>
              <w:rPr>
                <w:rFonts w:ascii="Times New Roman" w:eastAsia="宋体" w:hAnsi="Times New Roman" w:cs="Times New Roman" w:hint="eastAsia"/>
                <w:sz w:val="24"/>
                <w:szCs w:val="24"/>
              </w:rPr>
              <w:t>子公司</w:t>
            </w:r>
            <w:r>
              <w:rPr>
                <w:rFonts w:ascii="Times New Roman" w:eastAsia="宋体" w:hAnsi="Times New Roman" w:cs="Times New Roman"/>
                <w:sz w:val="24"/>
                <w:szCs w:val="24"/>
              </w:rPr>
              <w:t>CG US</w:t>
            </w:r>
            <w:r>
              <w:rPr>
                <w:rFonts w:ascii="Times New Roman" w:eastAsia="宋体" w:hAnsi="Times New Roman" w:cs="Times New Roman"/>
                <w:sz w:val="24"/>
                <w:szCs w:val="24"/>
              </w:rPr>
              <w:t>的</w:t>
            </w:r>
            <w:r>
              <w:rPr>
                <w:rFonts w:ascii="宋体" w:eastAsia="宋体" w:hAnsi="宋体" w:cs="Times New Roman"/>
                <w:sz w:val="24"/>
                <w:szCs w:val="24"/>
              </w:rPr>
              <w:t>“</w:t>
            </w:r>
            <w:r>
              <w:rPr>
                <w:rFonts w:ascii="宋体" w:eastAsia="宋体" w:hAnsi="宋体" w:cs="Times New Roman"/>
                <w:sz w:val="24"/>
                <w:szCs w:val="24"/>
              </w:rPr>
              <w:t>双色测序技术</w:t>
            </w:r>
            <w:r>
              <w:rPr>
                <w:rFonts w:ascii="宋体" w:eastAsia="宋体" w:hAnsi="宋体" w:cs="Times New Roman"/>
                <w:sz w:val="24"/>
                <w:szCs w:val="24"/>
              </w:rPr>
              <w:t>”</w:t>
            </w:r>
            <w:r>
              <w:rPr>
                <w:rFonts w:ascii="Times New Roman" w:eastAsia="宋体" w:hAnsi="Times New Roman" w:cs="Times New Roman"/>
                <w:sz w:val="24"/>
                <w:szCs w:val="24"/>
              </w:rPr>
              <w:t>系列专利授权。公司</w:t>
            </w:r>
            <w:r>
              <w:rPr>
                <w:rFonts w:ascii="Times New Roman" w:eastAsia="宋体" w:hAnsi="Times New Roman" w:cs="Times New Roman" w:hint="eastAsia"/>
                <w:sz w:val="24"/>
                <w:szCs w:val="24"/>
              </w:rPr>
              <w:t>已</w:t>
            </w:r>
            <w:r>
              <w:rPr>
                <w:rFonts w:ascii="Times New Roman" w:eastAsia="宋体" w:hAnsi="Times New Roman" w:cs="Times New Roman"/>
                <w:sz w:val="24"/>
                <w:szCs w:val="24"/>
              </w:rPr>
              <w:t>于</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月开始在美国销售其</w:t>
            </w:r>
            <w:r>
              <w:rPr>
                <w:rFonts w:ascii="Times New Roman" w:eastAsia="宋体" w:hAnsi="Times New Roman" w:cs="Times New Roman" w:hint="eastAsia"/>
                <w:sz w:val="24"/>
                <w:szCs w:val="24"/>
              </w:rPr>
              <w:t>基于</w:t>
            </w:r>
            <w:proofErr w:type="spellStart"/>
            <w:r>
              <w:rPr>
                <w:rFonts w:ascii="Times New Roman" w:eastAsia="宋体" w:hAnsi="Times New Roman" w:cs="Times New Roman"/>
                <w:sz w:val="24"/>
                <w:szCs w:val="24"/>
              </w:rPr>
              <w:t>CoolMPS</w:t>
            </w:r>
            <w:proofErr w:type="spellEnd"/>
            <w:r>
              <w:rPr>
                <w:rFonts w:ascii="Times New Roman" w:eastAsia="宋体" w:hAnsi="Times New Roman" w:cs="Times New Roman"/>
                <w:sz w:val="24"/>
                <w:szCs w:val="24"/>
              </w:rPr>
              <w:t>技术相关的测序产品，并</w:t>
            </w:r>
            <w:r>
              <w:rPr>
                <w:rFonts w:ascii="Times New Roman" w:eastAsia="宋体" w:hAnsi="Times New Roman" w:cs="Times New Roman" w:hint="eastAsia"/>
                <w:sz w:val="24"/>
                <w:szCs w:val="24"/>
              </w:rPr>
              <w:t>将</w:t>
            </w:r>
            <w:r>
              <w:rPr>
                <w:rFonts w:ascii="Times New Roman" w:eastAsia="宋体" w:hAnsi="Times New Roman" w:cs="Times New Roman"/>
                <w:sz w:val="24"/>
                <w:szCs w:val="24"/>
              </w:rPr>
              <w:t>于</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月开始</w:t>
            </w:r>
            <w:r>
              <w:rPr>
                <w:rFonts w:ascii="宋体" w:eastAsia="宋体" w:hAnsi="宋体" w:cs="Times New Roman"/>
                <w:sz w:val="24"/>
                <w:szCs w:val="24"/>
              </w:rPr>
              <w:t>销售</w:t>
            </w:r>
            <w:proofErr w:type="spellStart"/>
            <w:r>
              <w:rPr>
                <w:rFonts w:ascii="Times New Roman" w:eastAsia="宋体" w:hAnsi="Times New Roman" w:cs="Times New Roman"/>
                <w:sz w:val="24"/>
                <w:szCs w:val="24"/>
              </w:rPr>
              <w:t>StandardMPS</w:t>
            </w:r>
            <w:proofErr w:type="spellEnd"/>
            <w:r>
              <w:rPr>
                <w:rFonts w:ascii="Times New Roman" w:eastAsia="宋体" w:hAnsi="Times New Roman" w:cs="Times New Roman"/>
                <w:sz w:val="24"/>
                <w:szCs w:val="24"/>
              </w:rPr>
              <w:t>相</w:t>
            </w:r>
            <w:r>
              <w:rPr>
                <w:rFonts w:ascii="宋体" w:eastAsia="宋体" w:hAnsi="宋体" w:cs="Times New Roman"/>
                <w:sz w:val="24"/>
                <w:szCs w:val="24"/>
              </w:rPr>
              <w:t>关测序产品。</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根据和解协议，双方同意未来三年在美国境内将不会就专利侵权以及违反美国反垄断法或不正当竞争起诉对方及其客户，也不对现有测序平台可能造成的损失进行索赔。</w:t>
            </w:r>
          </w:p>
          <w:p w:rsidR="0012078A" w:rsidRDefault="00453423">
            <w:pPr>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问</w:t>
            </w:r>
            <w:r>
              <w:rPr>
                <w:rFonts w:ascii="Times New Roman" w:eastAsia="宋体" w:hAnsi="Times New Roman" w:cs="Times New Roman"/>
                <w:b/>
                <w:bCs/>
                <w:sz w:val="24"/>
                <w:szCs w:val="24"/>
              </w:rPr>
              <w:t>6</w:t>
            </w:r>
            <w:r>
              <w:rPr>
                <w:rFonts w:ascii="宋体" w:eastAsia="宋体" w:hAnsi="宋体" w:cs="Times New Roman" w:hint="eastAsia"/>
                <w:b/>
                <w:bCs/>
                <w:sz w:val="24"/>
                <w:szCs w:val="24"/>
              </w:rPr>
              <w:t>：测序</w:t>
            </w:r>
            <w:proofErr w:type="gramStart"/>
            <w:r>
              <w:rPr>
                <w:rFonts w:ascii="宋体" w:eastAsia="宋体" w:hAnsi="宋体" w:cs="Times New Roman" w:hint="eastAsia"/>
                <w:b/>
                <w:bCs/>
                <w:sz w:val="24"/>
                <w:szCs w:val="24"/>
              </w:rPr>
              <w:t>仪市场</w:t>
            </w:r>
            <w:proofErr w:type="gramEnd"/>
            <w:r>
              <w:rPr>
                <w:rFonts w:ascii="宋体" w:eastAsia="宋体" w:hAnsi="宋体" w:cs="Times New Roman" w:hint="eastAsia"/>
                <w:b/>
                <w:bCs/>
                <w:sz w:val="24"/>
                <w:szCs w:val="24"/>
              </w:rPr>
              <w:t>增速的驱动力是什么？</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基因测序行业目前已经开始逐步成熟的应用领域包括：多组学研究、人群队列基因测序计划、新药研发与创新、微生物检测、无创产前基因检测、肿瘤诊断治疗、辅助生殖等。此外，在包括农林牧渔、食品安全、海关检验检疫、肿瘤早期筛查等其他应用场景仍然有巨大的发展潜力。</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随着更高通量基因测序相关设备的陆续推出及各国人类基因组计划的持续推动，</w:t>
            </w:r>
            <w:r>
              <w:rPr>
                <w:rFonts w:ascii="宋体" w:eastAsia="宋体" w:hAnsi="宋体" w:cs="Times New Roman" w:hint="eastAsia"/>
                <w:sz w:val="24"/>
                <w:szCs w:val="24"/>
              </w:rPr>
              <w:t>预计升级迭代及规模化效应将进一步降低测序成本，有助于基因测序更多地被应用于科学研究及临床医学中，新的应用场景将持续不断涌现，使得基因组学中下游产业得到长足的发展。</w:t>
            </w:r>
          </w:p>
          <w:p w:rsidR="0012078A" w:rsidRDefault="00453423">
            <w:pPr>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问</w:t>
            </w:r>
            <w:r>
              <w:rPr>
                <w:rFonts w:ascii="Times New Roman" w:eastAsia="宋体" w:hAnsi="Times New Roman" w:cs="Times New Roman"/>
                <w:b/>
                <w:bCs/>
                <w:sz w:val="24"/>
                <w:szCs w:val="24"/>
              </w:rPr>
              <w:t>7</w:t>
            </w:r>
            <w:r>
              <w:rPr>
                <w:rFonts w:ascii="宋体" w:eastAsia="宋体" w:hAnsi="宋体" w:cs="Times New Roman" w:hint="eastAsia"/>
                <w:b/>
                <w:bCs/>
                <w:sz w:val="24"/>
                <w:szCs w:val="24"/>
              </w:rPr>
              <w:t>：深耕于基因测序上游领域，请问公司的技术实力有哪些亮点？</w:t>
            </w:r>
            <w:r>
              <w:rPr>
                <w:rFonts w:ascii="宋体" w:eastAsia="宋体" w:hAnsi="宋体" w:cs="Times New Roman" w:hint="eastAsia"/>
                <w:b/>
                <w:bCs/>
                <w:sz w:val="24"/>
                <w:szCs w:val="24"/>
              </w:rPr>
              <w:t xml:space="preserve"> </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答：公司已建立了自主可控的源头</w:t>
            </w:r>
            <w:proofErr w:type="gramStart"/>
            <w:r>
              <w:rPr>
                <w:rFonts w:ascii="宋体" w:eastAsia="宋体" w:hAnsi="宋体" w:cs="Times New Roman" w:hint="eastAsia"/>
                <w:sz w:val="24"/>
                <w:szCs w:val="24"/>
              </w:rPr>
              <w:t>性核心</w:t>
            </w:r>
            <w:proofErr w:type="gramEnd"/>
            <w:r>
              <w:rPr>
                <w:rFonts w:ascii="宋体" w:eastAsia="宋体" w:hAnsi="宋体" w:cs="Times New Roman" w:hint="eastAsia"/>
                <w:sz w:val="24"/>
                <w:szCs w:val="24"/>
              </w:rPr>
              <w:t>技术体系，在基因测序领域已形成以“</w:t>
            </w:r>
            <w:r>
              <w:rPr>
                <w:rFonts w:ascii="Times New Roman" w:eastAsia="宋体" w:hAnsi="Times New Roman" w:cs="Times New Roman"/>
                <w:sz w:val="24"/>
                <w:szCs w:val="24"/>
              </w:rPr>
              <w:t>DNBSEQ</w:t>
            </w:r>
            <w:r>
              <w:rPr>
                <w:rFonts w:ascii="宋体" w:eastAsia="宋体" w:hAnsi="宋体" w:cs="Times New Roman"/>
                <w:sz w:val="24"/>
                <w:szCs w:val="24"/>
              </w:rPr>
              <w:t>测序技术</w:t>
            </w:r>
            <w:r>
              <w:rPr>
                <w:rFonts w:ascii="宋体" w:eastAsia="宋体" w:hAnsi="宋体" w:cs="Times New Roman"/>
                <w:sz w:val="24"/>
                <w:szCs w:val="24"/>
              </w:rPr>
              <w:t>”</w:t>
            </w:r>
            <w:r>
              <w:rPr>
                <w:rFonts w:ascii="宋体" w:eastAsia="宋体" w:hAnsi="宋体" w:cs="Times New Roman"/>
                <w:sz w:val="24"/>
                <w:szCs w:val="24"/>
              </w:rPr>
              <w:t>、</w:t>
            </w:r>
            <w:r>
              <w:rPr>
                <w:rFonts w:ascii="宋体" w:eastAsia="宋体" w:hAnsi="宋体" w:cs="Times New Roman"/>
                <w:sz w:val="24"/>
                <w:szCs w:val="24"/>
              </w:rPr>
              <w:t>“</w:t>
            </w:r>
            <w:r>
              <w:rPr>
                <w:rFonts w:ascii="宋体" w:eastAsia="宋体" w:hAnsi="宋体" w:cs="Times New Roman"/>
                <w:sz w:val="24"/>
                <w:szCs w:val="24"/>
              </w:rPr>
              <w:t>规则阵列芯片技</w:t>
            </w:r>
            <w:r>
              <w:rPr>
                <w:rFonts w:ascii="宋体" w:eastAsia="宋体" w:hAnsi="宋体" w:cs="Times New Roman"/>
                <w:sz w:val="24"/>
                <w:szCs w:val="24"/>
              </w:rPr>
              <w:lastRenderedPageBreak/>
              <w:t>术</w:t>
            </w:r>
            <w:r>
              <w:rPr>
                <w:rFonts w:ascii="宋体" w:eastAsia="宋体" w:hAnsi="宋体" w:cs="Times New Roman"/>
                <w:sz w:val="24"/>
                <w:szCs w:val="24"/>
              </w:rPr>
              <w:t>”</w:t>
            </w:r>
            <w:r>
              <w:rPr>
                <w:rFonts w:ascii="宋体" w:eastAsia="宋体" w:hAnsi="宋体" w:cs="Times New Roman"/>
                <w:sz w:val="24"/>
                <w:szCs w:val="24"/>
              </w:rPr>
              <w:t>、</w:t>
            </w:r>
            <w:r>
              <w:rPr>
                <w:rFonts w:ascii="宋体" w:eastAsia="宋体" w:hAnsi="宋体" w:cs="Times New Roman"/>
                <w:sz w:val="24"/>
                <w:szCs w:val="24"/>
              </w:rPr>
              <w:t>“</w:t>
            </w:r>
            <w:r>
              <w:rPr>
                <w:rFonts w:ascii="宋体" w:eastAsia="宋体" w:hAnsi="宋体" w:cs="Times New Roman"/>
                <w:sz w:val="24"/>
                <w:szCs w:val="24"/>
              </w:rPr>
              <w:t>测序仪光机电系统技术</w:t>
            </w:r>
            <w:r>
              <w:rPr>
                <w:rFonts w:ascii="宋体" w:eastAsia="宋体" w:hAnsi="宋体" w:cs="Times New Roman"/>
                <w:sz w:val="24"/>
                <w:szCs w:val="24"/>
              </w:rPr>
              <w:t>”</w:t>
            </w:r>
            <w:r>
              <w:rPr>
                <w:rFonts w:ascii="宋体" w:eastAsia="宋体" w:hAnsi="宋体" w:cs="Times New Roman"/>
                <w:sz w:val="24"/>
                <w:szCs w:val="24"/>
              </w:rPr>
              <w:t>等为代表的多项核心技术，并达到国际先进水准。同时，公司在生命科学领域不断深耕拓展，逐渐发展出了以</w:t>
            </w:r>
            <w:r>
              <w:rPr>
                <w:rFonts w:ascii="宋体" w:eastAsia="宋体" w:hAnsi="宋体" w:cs="Times New Roman"/>
                <w:sz w:val="24"/>
                <w:szCs w:val="24"/>
              </w:rPr>
              <w:t>“</w:t>
            </w:r>
            <w:r>
              <w:rPr>
                <w:rFonts w:ascii="宋体" w:eastAsia="宋体" w:hAnsi="宋体" w:cs="Times New Roman"/>
                <w:sz w:val="24"/>
                <w:szCs w:val="24"/>
              </w:rPr>
              <w:t>关键文库制备技术</w:t>
            </w:r>
            <w:r>
              <w:rPr>
                <w:rFonts w:ascii="宋体" w:eastAsia="宋体" w:hAnsi="宋体" w:cs="Times New Roman"/>
                <w:sz w:val="24"/>
                <w:szCs w:val="24"/>
              </w:rPr>
              <w:t>”</w:t>
            </w:r>
            <w:r>
              <w:rPr>
                <w:rFonts w:ascii="宋体" w:eastAsia="宋体" w:hAnsi="宋体" w:cs="Times New Roman"/>
                <w:sz w:val="24"/>
                <w:szCs w:val="24"/>
              </w:rPr>
              <w:t>、</w:t>
            </w:r>
            <w:r>
              <w:rPr>
                <w:rFonts w:ascii="宋体" w:eastAsia="宋体" w:hAnsi="宋体" w:cs="Times New Roman"/>
                <w:sz w:val="24"/>
                <w:szCs w:val="24"/>
              </w:rPr>
              <w:t>“</w:t>
            </w:r>
            <w:r>
              <w:rPr>
                <w:rFonts w:ascii="宋体" w:eastAsia="宋体" w:hAnsi="宋体" w:cs="Times New Roman"/>
                <w:sz w:val="24"/>
                <w:szCs w:val="24"/>
              </w:rPr>
              <w:t>自动化样本处理技术</w:t>
            </w:r>
            <w:r>
              <w:rPr>
                <w:rFonts w:ascii="宋体" w:eastAsia="宋体" w:hAnsi="宋体" w:cs="Times New Roman"/>
                <w:sz w:val="24"/>
                <w:szCs w:val="24"/>
              </w:rPr>
              <w:t>”</w:t>
            </w:r>
            <w:r>
              <w:rPr>
                <w:rFonts w:ascii="宋体" w:eastAsia="宋体" w:hAnsi="宋体" w:cs="Times New Roman"/>
                <w:sz w:val="24"/>
                <w:szCs w:val="24"/>
              </w:rPr>
              <w:t>和</w:t>
            </w:r>
            <w:r>
              <w:rPr>
                <w:rFonts w:ascii="宋体" w:eastAsia="宋体" w:hAnsi="宋体" w:cs="Times New Roman"/>
                <w:sz w:val="24"/>
                <w:szCs w:val="24"/>
              </w:rPr>
              <w:t>“</w:t>
            </w:r>
            <w:r>
              <w:rPr>
                <w:rFonts w:ascii="宋体" w:eastAsia="宋体" w:hAnsi="宋体" w:cs="Times New Roman"/>
                <w:sz w:val="24"/>
                <w:szCs w:val="24"/>
              </w:rPr>
              <w:t>远程超声诊断技术</w:t>
            </w:r>
            <w:r>
              <w:rPr>
                <w:rFonts w:ascii="宋体" w:eastAsia="宋体" w:hAnsi="宋体" w:cs="Times New Roman"/>
                <w:sz w:val="24"/>
                <w:szCs w:val="24"/>
              </w:rPr>
              <w:t>”</w:t>
            </w:r>
            <w:r>
              <w:rPr>
                <w:rFonts w:ascii="宋体" w:eastAsia="宋体" w:hAnsi="宋体" w:cs="Times New Roman"/>
                <w:sz w:val="24"/>
                <w:szCs w:val="24"/>
              </w:rPr>
              <w:t>为代表的新型生命数字化技术，为公司紧跟生命科学领域的研究前沿奠定了坚实的基础。</w:t>
            </w:r>
          </w:p>
          <w:p w:rsidR="0012078A" w:rsidRDefault="00453423">
            <w:pPr>
              <w:spacing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截</w:t>
            </w:r>
            <w:r>
              <w:rPr>
                <w:rFonts w:ascii="Times New Roman" w:eastAsia="宋体" w:hAnsi="Times New Roman" w:cs="Times New Roman" w:hint="eastAsia"/>
                <w:sz w:val="24"/>
                <w:szCs w:val="24"/>
              </w:rPr>
              <w:t>至</w:t>
            </w:r>
            <w:r>
              <w:rPr>
                <w:rFonts w:ascii="Times New Roman" w:eastAsia="宋体" w:hAnsi="Times New Roman" w:cs="Times New Roman"/>
                <w:sz w:val="24"/>
                <w:szCs w:val="24"/>
              </w:rPr>
              <w:t>2021</w:t>
            </w:r>
            <w:r>
              <w:rPr>
                <w:rFonts w:ascii="Times New Roman" w:eastAsia="宋体" w:hAnsi="Times New Roman" w:cs="Times New Roman"/>
                <w:sz w:val="24"/>
                <w:szCs w:val="24"/>
              </w:rPr>
              <w:t>年年末，公司已取得</w:t>
            </w:r>
            <w:r>
              <w:rPr>
                <w:rFonts w:ascii="Times New Roman" w:eastAsia="宋体" w:hAnsi="Times New Roman" w:cs="Times New Roman"/>
                <w:sz w:val="24"/>
                <w:szCs w:val="24"/>
              </w:rPr>
              <w:t>217</w:t>
            </w:r>
            <w:r>
              <w:rPr>
                <w:rFonts w:ascii="Times New Roman" w:eastAsia="宋体" w:hAnsi="Times New Roman" w:cs="Times New Roman"/>
                <w:sz w:val="24"/>
                <w:szCs w:val="24"/>
              </w:rPr>
              <w:t>项境内专利与</w:t>
            </w:r>
            <w:r>
              <w:rPr>
                <w:rFonts w:ascii="Times New Roman" w:eastAsia="宋体" w:hAnsi="Times New Roman" w:cs="Times New Roman"/>
                <w:sz w:val="24"/>
                <w:szCs w:val="24"/>
              </w:rPr>
              <w:t>258</w:t>
            </w:r>
            <w:r>
              <w:rPr>
                <w:rFonts w:ascii="Times New Roman" w:eastAsia="宋体" w:hAnsi="Times New Roman" w:cs="Times New Roman"/>
                <w:sz w:val="24"/>
                <w:szCs w:val="24"/>
              </w:rPr>
              <w:t>项境外专利，其中境内专利包括</w:t>
            </w:r>
            <w:r>
              <w:rPr>
                <w:rFonts w:ascii="Times New Roman" w:eastAsia="宋体" w:hAnsi="Times New Roman" w:cs="Times New Roman"/>
                <w:sz w:val="24"/>
                <w:szCs w:val="24"/>
              </w:rPr>
              <w:t>102</w:t>
            </w:r>
            <w:r>
              <w:rPr>
                <w:rFonts w:ascii="Times New Roman" w:eastAsia="宋体" w:hAnsi="Times New Roman" w:cs="Times New Roman"/>
                <w:sz w:val="24"/>
                <w:szCs w:val="24"/>
              </w:rPr>
              <w:t>项发明专利、</w:t>
            </w:r>
            <w:r>
              <w:rPr>
                <w:rFonts w:ascii="Times New Roman" w:eastAsia="宋体" w:hAnsi="Times New Roman" w:cs="Times New Roman"/>
                <w:sz w:val="24"/>
                <w:szCs w:val="24"/>
              </w:rPr>
              <w:t>78</w:t>
            </w:r>
            <w:r>
              <w:rPr>
                <w:rFonts w:ascii="Times New Roman" w:eastAsia="宋体" w:hAnsi="Times New Roman" w:cs="Times New Roman"/>
                <w:sz w:val="24"/>
                <w:szCs w:val="24"/>
              </w:rPr>
              <w:t>项实用新型专利、</w:t>
            </w:r>
            <w:r>
              <w:rPr>
                <w:rFonts w:ascii="Times New Roman" w:eastAsia="宋体" w:hAnsi="Times New Roman" w:cs="Times New Roman"/>
                <w:sz w:val="24"/>
                <w:szCs w:val="24"/>
              </w:rPr>
              <w:t>37</w:t>
            </w:r>
            <w:r>
              <w:rPr>
                <w:rFonts w:ascii="Times New Roman" w:eastAsia="宋体" w:hAnsi="Times New Roman" w:cs="Times New Roman"/>
                <w:sz w:val="24"/>
                <w:szCs w:val="24"/>
              </w:rPr>
              <w:t>项外观设计专利</w:t>
            </w:r>
            <w:r>
              <w:rPr>
                <w:rFonts w:ascii="Times New Roman" w:eastAsia="宋体" w:hAnsi="Times New Roman" w:cs="Times New Roman" w:hint="eastAsia"/>
                <w:sz w:val="24"/>
                <w:szCs w:val="24"/>
              </w:rPr>
              <w:t>。</w:t>
            </w:r>
          </w:p>
          <w:p w:rsidR="0012078A" w:rsidRDefault="00453423">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问</w:t>
            </w:r>
            <w:r>
              <w:rPr>
                <w:rFonts w:ascii="Times New Roman" w:eastAsia="宋体" w:hAnsi="Times New Roman" w:cs="Times New Roman" w:hint="eastAsia"/>
                <w:b/>
                <w:sz w:val="24"/>
                <w:szCs w:val="24"/>
              </w:rPr>
              <w:t>8</w:t>
            </w:r>
            <w:r>
              <w:rPr>
                <w:rFonts w:ascii="Times New Roman" w:eastAsia="宋体" w:hAnsi="Times New Roman" w:cs="Times New Roman" w:hint="eastAsia"/>
                <w:b/>
                <w:sz w:val="24"/>
                <w:szCs w:val="24"/>
              </w:rPr>
              <w:t>：</w:t>
            </w:r>
            <w:r>
              <w:rPr>
                <w:rFonts w:ascii="宋体" w:eastAsia="宋体" w:hAnsi="宋体" w:hint="eastAsia"/>
                <w:b/>
                <w:bCs/>
                <w:sz w:val="24"/>
                <w:szCs w:val="24"/>
                <w:lang w:eastAsia="zh-Hans"/>
              </w:rPr>
              <w:t>远程超声</w:t>
            </w:r>
            <w:r>
              <w:rPr>
                <w:rFonts w:ascii="宋体" w:eastAsia="宋体" w:hAnsi="宋体" w:hint="eastAsia"/>
                <w:b/>
                <w:bCs/>
                <w:sz w:val="24"/>
                <w:szCs w:val="24"/>
              </w:rPr>
              <w:t>机器人的定位与</w:t>
            </w:r>
            <w:r>
              <w:rPr>
                <w:rFonts w:ascii="宋体" w:eastAsia="宋体" w:hAnsi="宋体" w:hint="eastAsia"/>
                <w:b/>
                <w:bCs/>
                <w:sz w:val="24"/>
                <w:szCs w:val="24"/>
                <w:lang w:eastAsia="zh-Hans"/>
              </w:rPr>
              <w:t>发展</w:t>
            </w:r>
            <w:r>
              <w:rPr>
                <w:rFonts w:ascii="宋体" w:eastAsia="宋体" w:hAnsi="宋体" w:hint="eastAsia"/>
                <w:b/>
                <w:bCs/>
                <w:sz w:val="24"/>
                <w:szCs w:val="24"/>
              </w:rPr>
              <w:t>方向</w:t>
            </w:r>
            <w:r>
              <w:rPr>
                <w:rFonts w:ascii="Times New Roman" w:eastAsia="宋体" w:hAnsi="Times New Roman" w:cs="Times New Roman"/>
                <w:b/>
                <w:sz w:val="24"/>
                <w:szCs w:val="24"/>
              </w:rPr>
              <w:t>？</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超声业务更多考虑的是如何把超声的技术，</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5G</w:t>
            </w:r>
            <w:r>
              <w:rPr>
                <w:rFonts w:ascii="Times New Roman" w:eastAsia="宋体" w:hAnsi="Times New Roman" w:cs="Times New Roman" w:hint="eastAsia"/>
                <w:sz w:val="24"/>
                <w:szCs w:val="24"/>
              </w:rPr>
              <w:t>互</w:t>
            </w:r>
            <w:r>
              <w:rPr>
                <w:rFonts w:ascii="宋体" w:eastAsia="宋体" w:hAnsi="宋体" w:cs="Times New Roman" w:hint="eastAsia"/>
                <w:sz w:val="24"/>
                <w:szCs w:val="24"/>
              </w:rPr>
              <w:t>联网、手持式、远程机械臂等形式结合，通过技术的</w:t>
            </w:r>
            <w:proofErr w:type="gramStart"/>
            <w:r>
              <w:rPr>
                <w:rFonts w:ascii="宋体" w:eastAsia="宋体" w:hAnsi="宋体" w:cs="Times New Roman" w:hint="eastAsia"/>
                <w:sz w:val="24"/>
                <w:szCs w:val="24"/>
              </w:rPr>
              <w:t>结合让</w:t>
            </w:r>
            <w:proofErr w:type="gramEnd"/>
            <w:r>
              <w:rPr>
                <w:rFonts w:ascii="宋体" w:eastAsia="宋体" w:hAnsi="宋体" w:cs="Times New Roman" w:hint="eastAsia"/>
                <w:sz w:val="24"/>
                <w:szCs w:val="24"/>
              </w:rPr>
              <w:t>更多的人可及，同时通过云平台的方式提高基层医疗机构的超声诊断能力。</w:t>
            </w:r>
          </w:p>
          <w:p w:rsidR="0012078A" w:rsidRDefault="0045342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由公司自主研发的远程超声机器人</w:t>
            </w:r>
            <w:r>
              <w:rPr>
                <w:rFonts w:ascii="Times New Roman" w:eastAsia="宋体" w:hAnsi="Times New Roman" w:cs="Times New Roman"/>
                <w:sz w:val="24"/>
                <w:szCs w:val="24"/>
              </w:rPr>
              <w:t>MGIUS-R3</w:t>
            </w:r>
            <w:r>
              <w:rPr>
                <w:rFonts w:ascii="宋体" w:eastAsia="宋体" w:hAnsi="宋体" w:cs="Times New Roman" w:hint="eastAsia"/>
                <w:sz w:val="24"/>
                <w:szCs w:val="24"/>
              </w:rPr>
              <w:t>是全球首</w:t>
            </w:r>
            <w:proofErr w:type="gramStart"/>
            <w:r>
              <w:rPr>
                <w:rFonts w:ascii="宋体" w:eastAsia="宋体" w:hAnsi="宋体" w:cs="Times New Roman" w:hint="eastAsia"/>
                <w:sz w:val="24"/>
                <w:szCs w:val="24"/>
              </w:rPr>
              <w:t>款实现</w:t>
            </w:r>
            <w:proofErr w:type="gramEnd"/>
            <w:r>
              <w:rPr>
                <w:rFonts w:ascii="宋体" w:eastAsia="宋体" w:hAnsi="宋体" w:cs="Times New Roman" w:hint="eastAsia"/>
                <w:sz w:val="24"/>
                <w:szCs w:val="24"/>
              </w:rPr>
              <w:t>专业医生直接远程操控超声探头，是可对病人实施远程诊断的超声设备。通过集成机器人、实时远程控制及超声影像等技术，突破传统超声诊疗方式的局限，克服时空障碍，改善医疗资源分布</w:t>
            </w:r>
            <w:proofErr w:type="gramStart"/>
            <w:r>
              <w:rPr>
                <w:rFonts w:ascii="宋体" w:eastAsia="宋体" w:hAnsi="宋体" w:cs="Times New Roman" w:hint="eastAsia"/>
                <w:sz w:val="24"/>
                <w:szCs w:val="24"/>
              </w:rPr>
              <w:t>不</w:t>
            </w:r>
            <w:proofErr w:type="gramEnd"/>
            <w:r>
              <w:rPr>
                <w:rFonts w:ascii="宋体" w:eastAsia="宋体" w:hAnsi="宋体" w:cs="Times New Roman" w:hint="eastAsia"/>
                <w:sz w:val="24"/>
                <w:szCs w:val="24"/>
              </w:rPr>
              <w:t>均衡的现状，让优质医疗，近在咫尺。目前该产品已获得国家药监</w:t>
            </w:r>
            <w:r>
              <w:rPr>
                <w:rFonts w:ascii="Times New Roman" w:eastAsia="宋体" w:hAnsi="Times New Roman" w:cs="Times New Roman" w:hint="eastAsia"/>
                <w:sz w:val="24"/>
                <w:szCs w:val="24"/>
              </w:rPr>
              <w:t>局</w:t>
            </w:r>
            <w:r>
              <w:rPr>
                <w:rFonts w:ascii="Times New Roman" w:eastAsia="宋体" w:hAnsi="Times New Roman" w:cs="Times New Roman"/>
                <w:sz w:val="24"/>
                <w:szCs w:val="24"/>
              </w:rPr>
              <w:t>NMPA</w:t>
            </w:r>
            <w:r>
              <w:rPr>
                <w:rFonts w:ascii="Times New Roman" w:eastAsia="宋体" w:hAnsi="Times New Roman" w:cs="Times New Roman" w:hint="eastAsia"/>
                <w:sz w:val="24"/>
                <w:szCs w:val="24"/>
              </w:rPr>
              <w:t>三</w:t>
            </w:r>
            <w:r>
              <w:rPr>
                <w:rFonts w:ascii="宋体" w:eastAsia="宋体" w:hAnsi="宋体" w:cs="Times New Roman" w:hint="eastAsia"/>
                <w:sz w:val="24"/>
                <w:szCs w:val="24"/>
              </w:rPr>
              <w:t>类医疗器械注册，及欧</w:t>
            </w:r>
            <w:r>
              <w:rPr>
                <w:rFonts w:ascii="Times New Roman" w:eastAsia="宋体" w:hAnsi="Times New Roman" w:cs="Times New Roman" w:hint="eastAsia"/>
                <w:sz w:val="24"/>
                <w:szCs w:val="24"/>
              </w:rPr>
              <w:t>盟</w:t>
            </w:r>
            <w:r>
              <w:rPr>
                <w:rFonts w:ascii="Times New Roman" w:eastAsia="宋体" w:hAnsi="Times New Roman" w:cs="Times New Roman"/>
                <w:sz w:val="24"/>
                <w:szCs w:val="24"/>
              </w:rPr>
              <w:t>CE</w:t>
            </w:r>
            <w:r>
              <w:rPr>
                <w:rFonts w:ascii="宋体" w:eastAsia="宋体" w:hAnsi="宋体" w:cs="Times New Roman" w:hint="eastAsia"/>
                <w:sz w:val="24"/>
                <w:szCs w:val="24"/>
              </w:rPr>
              <w:t>认证。</w:t>
            </w:r>
          </w:p>
          <w:p w:rsidR="0012078A" w:rsidRDefault="00453423">
            <w:pPr>
              <w:spacing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目前，远程超声正在积极拓展四个方向的内</w:t>
            </w:r>
            <w:r>
              <w:rPr>
                <w:rFonts w:ascii="Times New Roman" w:eastAsia="宋体" w:hAnsi="Times New Roman" w:cs="Times New Roman" w:hint="eastAsia"/>
                <w:sz w:val="24"/>
                <w:szCs w:val="24"/>
              </w:rPr>
              <w:t>容：</w:t>
            </w:r>
            <w:r>
              <w:rPr>
                <w:rFonts w:ascii="Times New Roman" w:eastAsia="宋体" w:hAnsi="Times New Roman" w:cs="Times New Roman"/>
                <w:sz w:val="24"/>
                <w:szCs w:val="24"/>
              </w:rPr>
              <w:t>1</w:t>
            </w:r>
            <w:r>
              <w:rPr>
                <w:rFonts w:ascii="Times New Roman" w:eastAsia="宋体" w:hAnsi="Times New Roman" w:cs="Times New Roman" w:hint="eastAsia"/>
                <w:sz w:val="24"/>
                <w:szCs w:val="24"/>
              </w:rPr>
              <w:t>、远程超声机器人及其移动车平台；</w:t>
            </w:r>
            <w:r>
              <w:rPr>
                <w:rFonts w:ascii="Times New Roman" w:eastAsia="宋体" w:hAnsi="Times New Roman" w:cs="Times New Roman"/>
                <w:sz w:val="24"/>
                <w:szCs w:val="24"/>
              </w:rPr>
              <w:t>2</w:t>
            </w:r>
            <w:r>
              <w:rPr>
                <w:rFonts w:ascii="Times New Roman" w:eastAsia="宋体" w:hAnsi="Times New Roman" w:cs="Times New Roman" w:hint="eastAsia"/>
                <w:sz w:val="24"/>
                <w:szCs w:val="24"/>
              </w:rPr>
              <w:t>、自动超声，目前已完成前期产品开发；</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超声云</w:t>
            </w:r>
            <w:proofErr w:type="gramEnd"/>
            <w:r>
              <w:rPr>
                <w:rFonts w:ascii="Times New Roman" w:eastAsia="宋体" w:hAnsi="Times New Roman" w:cs="Times New Roman" w:hint="eastAsia"/>
                <w:sz w:val="24"/>
                <w:szCs w:val="24"/>
              </w:rPr>
              <w:t>平台；</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、掌上超声。</w:t>
            </w:r>
          </w:p>
          <w:p w:rsidR="0012078A" w:rsidRDefault="00453423">
            <w:pPr>
              <w:spacing w:line="360" w:lineRule="auto"/>
              <w:ind w:leftChars="200" w:left="420"/>
              <w:rPr>
                <w:rFonts w:ascii="宋体" w:eastAsia="宋体" w:hAnsi="宋体"/>
                <w:b/>
                <w:bCs/>
                <w:sz w:val="24"/>
                <w:szCs w:val="24"/>
              </w:rPr>
            </w:pPr>
            <w:r>
              <w:rPr>
                <w:rFonts w:ascii="Times New Roman" w:eastAsia="宋体" w:hAnsi="Times New Roman" w:cs="Times New Roman" w:hint="eastAsia"/>
                <w:b/>
                <w:sz w:val="24"/>
                <w:szCs w:val="24"/>
              </w:rPr>
              <w:t>问</w:t>
            </w:r>
            <w:r>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w:t>
            </w:r>
            <w:r>
              <w:rPr>
                <w:rFonts w:ascii="Times New Roman" w:eastAsia="宋体" w:hAnsi="Times New Roman" w:cs="Times New Roman"/>
                <w:b/>
                <w:sz w:val="24"/>
                <w:szCs w:val="24"/>
              </w:rPr>
              <w:t>DNBSEQ-T10x4RS</w:t>
            </w:r>
            <w:r>
              <w:rPr>
                <w:rFonts w:ascii="Times New Roman" w:eastAsia="宋体" w:hAnsi="Times New Roman" w:cs="Times New Roman" w:hint="eastAsia"/>
                <w:b/>
                <w:sz w:val="24"/>
                <w:szCs w:val="24"/>
              </w:rPr>
              <w:t>现在属</w:t>
            </w:r>
            <w:r>
              <w:rPr>
                <w:rFonts w:ascii="宋体" w:eastAsia="宋体" w:hAnsi="宋体" w:hint="eastAsia"/>
                <w:b/>
                <w:bCs/>
                <w:sz w:val="24"/>
                <w:szCs w:val="24"/>
              </w:rPr>
              <w:t>于什么进展？</w:t>
            </w:r>
          </w:p>
          <w:p w:rsidR="0012078A" w:rsidRDefault="0045342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DNBSEQ-T10x4</w:t>
            </w:r>
            <w:r>
              <w:rPr>
                <w:rFonts w:ascii="Times New Roman" w:eastAsia="宋体" w:hAnsi="Times New Roman"/>
                <w:sz w:val="24"/>
                <w:szCs w:val="24"/>
              </w:rPr>
              <w:t>RS</w:t>
            </w:r>
            <w:r>
              <w:rPr>
                <w:rFonts w:ascii="Times New Roman" w:eastAsia="宋体" w:hAnsi="Times New Roman" w:hint="eastAsia"/>
                <w:sz w:val="24"/>
                <w:szCs w:val="24"/>
              </w:rPr>
              <w:t>专注于满足超大通量测序需求。单套测序系统最多可年产约</w:t>
            </w:r>
            <w:r>
              <w:rPr>
                <w:rFonts w:ascii="Times New Roman" w:eastAsia="宋体" w:hAnsi="Times New Roman" w:hint="eastAsia"/>
                <w:sz w:val="24"/>
                <w:szCs w:val="24"/>
              </w:rPr>
              <w:t>5</w:t>
            </w:r>
            <w:r>
              <w:rPr>
                <w:rFonts w:ascii="Times New Roman" w:eastAsia="宋体" w:hAnsi="Times New Roman" w:hint="eastAsia"/>
                <w:sz w:val="24"/>
                <w:szCs w:val="24"/>
              </w:rPr>
              <w:t>万个高深度</w:t>
            </w:r>
            <w:r>
              <w:rPr>
                <w:rFonts w:ascii="Times New Roman" w:eastAsia="宋体" w:hAnsi="Times New Roman" w:hint="eastAsia"/>
                <w:sz w:val="24"/>
                <w:szCs w:val="24"/>
              </w:rPr>
              <w:t>WGS</w:t>
            </w:r>
            <w:r>
              <w:rPr>
                <w:rFonts w:ascii="Times New Roman" w:eastAsia="宋体" w:hAnsi="Times New Roman" w:hint="eastAsia"/>
                <w:sz w:val="24"/>
                <w:szCs w:val="24"/>
              </w:rPr>
              <w:t>。</w:t>
            </w:r>
            <w:r>
              <w:rPr>
                <w:rFonts w:ascii="Times New Roman" w:eastAsia="宋体" w:hAnsi="Times New Roman" w:cs="Times New Roman" w:hint="eastAsia"/>
                <w:sz w:val="24"/>
                <w:szCs w:val="24"/>
              </w:rPr>
              <w:t>不同于其他平台采用的流道式芯片（</w:t>
            </w:r>
            <w:proofErr w:type="spellStart"/>
            <w:r>
              <w:rPr>
                <w:rFonts w:ascii="Times New Roman" w:eastAsia="宋体" w:hAnsi="Times New Roman" w:cs="Times New Roman"/>
                <w:sz w:val="24"/>
                <w:szCs w:val="24"/>
              </w:rPr>
              <w:t>Flowcell</w:t>
            </w:r>
            <w:proofErr w:type="spellEnd"/>
            <w:r>
              <w:rPr>
                <w:rFonts w:ascii="Times New Roman" w:eastAsia="宋体" w:hAnsi="Times New Roman" w:cs="Times New Roman" w:hint="eastAsia"/>
                <w:sz w:val="24"/>
                <w:szCs w:val="24"/>
              </w:rPr>
              <w:t>）和封闭式反应体系，</w:t>
            </w:r>
            <w:r>
              <w:rPr>
                <w:rFonts w:ascii="Times New Roman" w:eastAsia="宋体" w:hAnsi="Times New Roman"/>
                <w:sz w:val="24"/>
                <w:szCs w:val="24"/>
              </w:rPr>
              <w:t>DNBSEQ-T10x4RS</w:t>
            </w:r>
            <w:r>
              <w:rPr>
                <w:rFonts w:ascii="Times New Roman" w:eastAsia="宋体" w:hAnsi="Times New Roman" w:cs="Times New Roman" w:hint="eastAsia"/>
                <w:sz w:val="24"/>
                <w:szCs w:val="24"/>
              </w:rPr>
              <w:t>运用了浸泡式生化平台和开放式反应体系，实现了测序读长、测序通量、数据质量以及成本投入之间的最佳平衡。</w:t>
            </w:r>
          </w:p>
          <w:p w:rsidR="0012078A" w:rsidRDefault="00453423">
            <w:pPr>
              <w:spacing w:line="360" w:lineRule="auto"/>
              <w:ind w:firstLineChars="200" w:firstLine="480"/>
              <w:rPr>
                <w:rFonts w:ascii="宋体" w:eastAsia="宋体" w:hAnsi="宋体"/>
                <w:sz w:val="24"/>
                <w:szCs w:val="24"/>
              </w:rPr>
            </w:pPr>
            <w:r>
              <w:rPr>
                <w:rFonts w:ascii="Times New Roman" w:eastAsia="宋体" w:hAnsi="Times New Roman" w:cs="Times New Roman"/>
                <w:sz w:val="24"/>
                <w:szCs w:val="24"/>
              </w:rPr>
              <w:t>DNBSEQ-T10x4RS</w:t>
            </w:r>
            <w:r>
              <w:rPr>
                <w:rFonts w:ascii="Times New Roman" w:eastAsia="宋体" w:hAnsi="Times New Roman" w:cs="Times New Roman" w:hint="eastAsia"/>
                <w:sz w:val="24"/>
                <w:szCs w:val="24"/>
              </w:rPr>
              <w:t>是一种大型基因测序平台，属于定制化仪器设备，最大通量</w:t>
            </w:r>
            <w:r>
              <w:rPr>
                <w:rFonts w:ascii="Times New Roman" w:eastAsia="宋体" w:hAnsi="Times New Roman" w:cs="Times New Roman" w:hint="eastAsia"/>
                <w:sz w:val="24"/>
                <w:szCs w:val="24"/>
              </w:rPr>
              <w:t>7</w:t>
            </w:r>
            <w:r>
              <w:rPr>
                <w:rFonts w:ascii="Times New Roman" w:eastAsia="宋体" w:hAnsi="Times New Roman" w:cs="Times New Roman"/>
                <w:sz w:val="24"/>
                <w:szCs w:val="24"/>
              </w:rPr>
              <w:t>6.8T</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，平均运行时间</w:t>
            </w:r>
            <w:r>
              <w:rPr>
                <w:rFonts w:ascii="Times New Roman" w:eastAsia="宋体" w:hAnsi="Times New Roman" w:cs="Times New Roman" w:hint="eastAsia"/>
                <w:sz w:val="24"/>
                <w:szCs w:val="24"/>
              </w:rPr>
              <w:t>9</w:t>
            </w:r>
            <w:r>
              <w:rPr>
                <w:rFonts w:ascii="Times New Roman" w:eastAsia="宋体" w:hAnsi="Times New Roman" w:cs="Times New Roman"/>
                <w:sz w:val="24"/>
                <w:szCs w:val="24"/>
              </w:rPr>
              <w:t>6</w:t>
            </w:r>
            <w:r>
              <w:rPr>
                <w:rFonts w:ascii="Times New Roman" w:eastAsia="宋体" w:hAnsi="Times New Roman" w:cs="Times New Roman" w:hint="eastAsia"/>
                <w:sz w:val="24"/>
                <w:szCs w:val="24"/>
              </w:rPr>
              <w:t>小时。该系列产</w:t>
            </w:r>
            <w:r>
              <w:rPr>
                <w:rFonts w:ascii="Times New Roman" w:eastAsia="宋体" w:hAnsi="Times New Roman" w:cs="Times New Roman" w:hint="eastAsia"/>
                <w:sz w:val="24"/>
                <w:szCs w:val="24"/>
              </w:rPr>
              <w:lastRenderedPageBreak/>
              <w:t>品发布于</w:t>
            </w:r>
            <w:r>
              <w:rPr>
                <w:rFonts w:ascii="Times New Roman" w:eastAsia="宋体" w:hAnsi="Times New Roman" w:cs="Times New Roman"/>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月，主要面向国家型项目，目前已进入交付阶段。</w:t>
            </w:r>
          </w:p>
        </w:tc>
      </w:tr>
      <w:tr w:rsidR="0012078A">
        <w:tc>
          <w:tcPr>
            <w:tcW w:w="1731" w:type="dxa"/>
            <w:shd w:val="clear" w:color="auto" w:fill="auto"/>
            <w:vAlign w:val="center"/>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w:t>
            </w:r>
          </w:p>
        </w:tc>
        <w:tc>
          <w:tcPr>
            <w:tcW w:w="6883" w:type="dxa"/>
            <w:shd w:val="clear" w:color="auto" w:fill="auto"/>
          </w:tcPr>
          <w:p w:rsidR="0012078A" w:rsidRDefault="004534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参会名单</w:t>
            </w:r>
          </w:p>
        </w:tc>
      </w:tr>
      <w:tr w:rsidR="0012078A">
        <w:tc>
          <w:tcPr>
            <w:tcW w:w="1731" w:type="dxa"/>
            <w:shd w:val="clear" w:color="auto" w:fill="auto"/>
            <w:vAlign w:val="center"/>
          </w:tcPr>
          <w:p w:rsidR="0012078A" w:rsidRDefault="00453423">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6883" w:type="dxa"/>
            <w:shd w:val="clear" w:color="auto" w:fill="auto"/>
            <w:vAlign w:val="center"/>
          </w:tcPr>
          <w:p w:rsidR="0012078A" w:rsidRDefault="00453423">
            <w:pPr>
              <w:spacing w:line="360" w:lineRule="auto"/>
              <w:rPr>
                <w:rFonts w:ascii="宋体" w:eastAsia="宋体" w:hAnsi="宋体" w:cs="Times New Roman"/>
                <w:bCs/>
                <w:iCs/>
                <w:sz w:val="24"/>
                <w:szCs w:val="24"/>
              </w:rPr>
            </w:pPr>
            <w:r>
              <w:rPr>
                <w:rFonts w:ascii="Times New Roman" w:eastAsia="宋体" w:hAnsi="Times New Roman" w:cs="Times New Roman"/>
                <w:iCs/>
                <w:sz w:val="24"/>
                <w:szCs w:val="24"/>
              </w:rPr>
              <w:t>2022</w:t>
            </w:r>
            <w:r>
              <w:rPr>
                <w:rFonts w:ascii="Times New Roman" w:eastAsia="宋体" w:hAnsi="Times New Roman" w:cs="Times New Roman" w:hint="eastAsia"/>
                <w:iCs/>
                <w:sz w:val="24"/>
                <w:szCs w:val="24"/>
              </w:rPr>
              <w:t>年</w:t>
            </w:r>
            <w:r>
              <w:rPr>
                <w:rFonts w:ascii="Times New Roman" w:eastAsia="宋体" w:hAnsi="Times New Roman" w:cs="Times New Roman"/>
                <w:iCs/>
                <w:sz w:val="24"/>
                <w:szCs w:val="24"/>
              </w:rPr>
              <w:t>1</w:t>
            </w:r>
            <w:r>
              <w:rPr>
                <w:rFonts w:ascii="Times New Roman" w:eastAsia="宋体" w:hAnsi="Times New Roman" w:cs="Times New Roman" w:hint="eastAsia"/>
                <w:iCs/>
                <w:sz w:val="24"/>
                <w:szCs w:val="24"/>
              </w:rPr>
              <w:t>1</w:t>
            </w:r>
            <w:r>
              <w:rPr>
                <w:rFonts w:ascii="Times New Roman" w:eastAsia="宋体" w:hAnsi="Times New Roman" w:cs="Times New Roman"/>
                <w:iCs/>
                <w:sz w:val="24"/>
                <w:szCs w:val="24"/>
              </w:rPr>
              <w:t>月</w:t>
            </w:r>
            <w:r>
              <w:rPr>
                <w:rFonts w:ascii="Times New Roman" w:eastAsia="宋体" w:hAnsi="Times New Roman" w:cs="Times New Roman" w:hint="eastAsia"/>
                <w:iCs/>
                <w:sz w:val="24"/>
                <w:szCs w:val="24"/>
              </w:rPr>
              <w:t>1</w:t>
            </w:r>
            <w:r>
              <w:rPr>
                <w:rFonts w:ascii="Times New Roman" w:eastAsia="宋体" w:hAnsi="Times New Roman" w:cs="Times New Roman"/>
                <w:iCs/>
                <w:sz w:val="24"/>
                <w:szCs w:val="24"/>
              </w:rPr>
              <w:t>1</w:t>
            </w:r>
            <w:r>
              <w:rPr>
                <w:rFonts w:ascii="Times New Roman" w:eastAsia="宋体" w:hAnsi="Times New Roman" w:cs="Times New Roman" w:hint="eastAsia"/>
                <w:iCs/>
                <w:sz w:val="24"/>
                <w:szCs w:val="24"/>
              </w:rPr>
              <w:t>日</w:t>
            </w:r>
          </w:p>
        </w:tc>
      </w:tr>
    </w:tbl>
    <w:p w:rsidR="0012078A" w:rsidRDefault="0012078A">
      <w:pPr>
        <w:adjustRightInd w:val="0"/>
        <w:spacing w:line="360" w:lineRule="auto"/>
        <w:rPr>
          <w:rFonts w:ascii="宋体" w:eastAsia="宋体" w:hAnsi="宋体"/>
          <w:sz w:val="24"/>
          <w:szCs w:val="28"/>
        </w:rPr>
      </w:pPr>
    </w:p>
    <w:p w:rsidR="0012078A" w:rsidRDefault="00453423">
      <w:pPr>
        <w:widowControl/>
        <w:jc w:val="left"/>
        <w:rPr>
          <w:rFonts w:ascii="宋体" w:eastAsia="宋体" w:hAnsi="宋体"/>
          <w:sz w:val="24"/>
          <w:szCs w:val="24"/>
        </w:rPr>
      </w:pPr>
      <w:r>
        <w:rPr>
          <w:rFonts w:ascii="宋体" w:eastAsia="宋体" w:hAnsi="宋体"/>
          <w:sz w:val="24"/>
          <w:szCs w:val="28"/>
        </w:rPr>
        <w:br w:type="page"/>
      </w:r>
      <w:r>
        <w:rPr>
          <w:rFonts w:ascii="Times New Roman" w:eastAsia="宋体" w:hAnsi="Times New Roman" w:cs="Times New Roman" w:hint="eastAsia"/>
          <w:sz w:val="24"/>
          <w:szCs w:val="24"/>
        </w:rPr>
        <w:lastRenderedPageBreak/>
        <w:t>附件</w:t>
      </w:r>
      <w:r>
        <w:rPr>
          <w:rFonts w:ascii="Times New Roman" w:eastAsia="宋体" w:hAnsi="Times New Roman" w:cs="Times New Roman"/>
          <w:sz w:val="24"/>
          <w:szCs w:val="24"/>
        </w:rPr>
        <w:t>1</w:t>
      </w:r>
      <w:r>
        <w:rPr>
          <w:rFonts w:ascii="宋体" w:eastAsia="宋体" w:hAnsi="宋体" w:hint="eastAsia"/>
          <w:sz w:val="24"/>
          <w:szCs w:val="24"/>
        </w:rPr>
        <w:t>：</w:t>
      </w:r>
    </w:p>
    <w:p w:rsidR="0012078A" w:rsidRDefault="00453423">
      <w:pPr>
        <w:widowControl/>
        <w:jc w:val="center"/>
        <w:rPr>
          <w:rFonts w:ascii="宋体" w:eastAsia="宋体" w:hAnsi="宋体"/>
          <w:b/>
          <w:bCs/>
          <w:sz w:val="24"/>
          <w:szCs w:val="24"/>
        </w:rPr>
      </w:pPr>
      <w:r>
        <w:rPr>
          <w:rFonts w:ascii="宋体" w:eastAsia="宋体" w:hAnsi="宋体" w:hint="eastAsia"/>
          <w:b/>
          <w:bCs/>
          <w:sz w:val="24"/>
          <w:szCs w:val="24"/>
        </w:rPr>
        <w:t>参会名单</w:t>
      </w:r>
    </w:p>
    <w:p w:rsidR="0012078A" w:rsidRDefault="0012078A">
      <w:pPr>
        <w:widowControl/>
        <w:jc w:val="center"/>
        <w:rPr>
          <w:rFonts w:ascii="宋体" w:eastAsia="宋体" w:hAnsi="宋体"/>
          <w:b/>
          <w:bCs/>
          <w:sz w:val="24"/>
          <w:szCs w:val="24"/>
        </w:rPr>
      </w:pPr>
    </w:p>
    <w:tbl>
      <w:tblPr>
        <w:tblW w:w="5000" w:type="pct"/>
        <w:tblLook w:val="04A0" w:firstRow="1" w:lastRow="0" w:firstColumn="1" w:lastColumn="0" w:noHBand="0" w:noVBand="1"/>
      </w:tblPr>
      <w:tblGrid>
        <w:gridCol w:w="2765"/>
        <w:gridCol w:w="2765"/>
        <w:gridCol w:w="2766"/>
      </w:tblGrid>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群益投信</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中邮理财</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天弘基金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国寿安保基金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合众易晟</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东吴基金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Marshall Wace</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中信里昂</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广发基金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博道基金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誉辉资本</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国寿养老</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Wellington</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景领投资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中船财务</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域秀资产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WT </w:t>
            </w:r>
            <w:proofErr w:type="gramStart"/>
            <w:r>
              <w:rPr>
                <w:rFonts w:ascii="Times New Roman" w:eastAsia="宋体" w:hAnsi="Times New Roman" w:cs="Times New Roman"/>
                <w:color w:val="000000"/>
                <w:kern w:val="0"/>
                <w:sz w:val="24"/>
                <w:szCs w:val="24"/>
              </w:rPr>
              <w:t>资管</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汇添富基金</w:t>
            </w:r>
            <w:proofErr w:type="gramEnd"/>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九泰基金</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聆泽投资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w:t>
            </w:r>
            <w:proofErr w:type="gramStart"/>
            <w:r>
              <w:rPr>
                <w:rFonts w:ascii="Times New Roman" w:eastAsia="宋体" w:hAnsi="Times New Roman" w:cs="Times New Roman"/>
                <w:color w:val="000000"/>
                <w:kern w:val="0"/>
                <w:sz w:val="24"/>
                <w:szCs w:val="24"/>
              </w:rPr>
              <w:t>再资产</w:t>
            </w:r>
            <w:proofErr w:type="gramEnd"/>
            <w:r>
              <w:rPr>
                <w:rFonts w:ascii="Times New Roman" w:eastAsia="宋体" w:hAnsi="Times New Roman" w:cs="Times New Roman"/>
                <w:color w:val="000000"/>
                <w:kern w:val="0"/>
                <w:sz w:val="24"/>
                <w:szCs w:val="24"/>
              </w:rPr>
              <w:t>管理</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蒋甫嘉成</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上海</w:t>
            </w:r>
            <w:proofErr w:type="gramStart"/>
            <w:r>
              <w:rPr>
                <w:rFonts w:ascii="Times New Roman" w:eastAsia="宋体" w:hAnsi="Times New Roman" w:cs="Times New Roman"/>
                <w:color w:val="000000"/>
                <w:kern w:val="0"/>
                <w:sz w:val="24"/>
                <w:szCs w:val="24"/>
              </w:rPr>
              <w:t>聚鸣投资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平安资产</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博裕资本</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深</w:t>
            </w:r>
            <w:proofErr w:type="gramStart"/>
            <w:r>
              <w:rPr>
                <w:rFonts w:ascii="Times New Roman" w:eastAsia="宋体" w:hAnsi="Times New Roman" w:cs="Times New Roman"/>
                <w:color w:val="000000"/>
                <w:kern w:val="0"/>
                <w:sz w:val="24"/>
                <w:szCs w:val="24"/>
              </w:rPr>
              <w:t>梧</w:t>
            </w:r>
            <w:proofErr w:type="gramEnd"/>
            <w:r>
              <w:rPr>
                <w:rFonts w:ascii="Times New Roman" w:eastAsia="宋体" w:hAnsi="Times New Roman" w:cs="Times New Roman"/>
                <w:color w:val="000000"/>
                <w:kern w:val="0"/>
                <w:sz w:val="24"/>
                <w:szCs w:val="24"/>
              </w:rPr>
              <w:t>资产</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华商基金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宏</w:t>
            </w:r>
            <w:proofErr w:type="gramStart"/>
            <w:r>
              <w:rPr>
                <w:rFonts w:ascii="Times New Roman" w:eastAsia="宋体" w:hAnsi="Times New Roman" w:cs="Times New Roman"/>
                <w:color w:val="000000"/>
                <w:kern w:val="0"/>
                <w:sz w:val="24"/>
                <w:szCs w:val="24"/>
              </w:rPr>
              <w:t>道投资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平安理财</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通用技术</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源乘投资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前海聚龙</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中欧基金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泓澄投资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心力资本</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万家基金</w:t>
            </w:r>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观富资产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涌贝资产</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信达澳亚基</w:t>
            </w:r>
            <w:proofErr w:type="gramEnd"/>
            <w:r>
              <w:rPr>
                <w:rFonts w:ascii="Times New Roman" w:eastAsia="宋体" w:hAnsi="Times New Roman" w:cs="Times New Roman"/>
                <w:color w:val="000000"/>
                <w:kern w:val="0"/>
                <w:sz w:val="24"/>
                <w:szCs w:val="24"/>
              </w:rPr>
              <w:t>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康曼德资本</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华夏理财</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安信证券</w:t>
            </w:r>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东方证券</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南方天</w:t>
            </w:r>
            <w:proofErr w:type="gramStart"/>
            <w:r>
              <w:rPr>
                <w:rFonts w:ascii="Times New Roman" w:eastAsia="宋体" w:hAnsi="Times New Roman" w:cs="Times New Roman"/>
                <w:color w:val="000000"/>
                <w:kern w:val="0"/>
                <w:sz w:val="24"/>
                <w:szCs w:val="24"/>
              </w:rPr>
              <w:t>辰投资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上投摩根基金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沣沛投资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创富兆业</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w:t>
            </w:r>
            <w:proofErr w:type="gramStart"/>
            <w:r>
              <w:rPr>
                <w:rFonts w:ascii="Times New Roman" w:eastAsia="宋体" w:hAnsi="Times New Roman" w:cs="Times New Roman"/>
                <w:color w:val="000000"/>
                <w:kern w:val="0"/>
                <w:sz w:val="24"/>
                <w:szCs w:val="24"/>
              </w:rPr>
              <w:t>金资管</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望正资本</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锐智资本</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东方资管</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泓德基金</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HBM China Healthcare </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w:t>
            </w:r>
            <w:proofErr w:type="gramStart"/>
            <w:r>
              <w:rPr>
                <w:rFonts w:ascii="Times New Roman" w:eastAsia="宋体" w:hAnsi="Times New Roman" w:cs="Times New Roman"/>
                <w:color w:val="000000"/>
                <w:kern w:val="0"/>
                <w:sz w:val="24"/>
                <w:szCs w:val="24"/>
              </w:rPr>
              <w:t>泰资管</w:t>
            </w:r>
            <w:proofErr w:type="gramEnd"/>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荷宝投资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森锦投资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英大国际信托</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鸿涵投资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翙鹏投资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华安基金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道</w:t>
            </w:r>
            <w:proofErr w:type="gramStart"/>
            <w:r>
              <w:rPr>
                <w:rFonts w:ascii="Times New Roman" w:eastAsia="宋体" w:hAnsi="Times New Roman" w:cs="Times New Roman"/>
                <w:color w:val="000000"/>
                <w:kern w:val="0"/>
                <w:sz w:val="24"/>
                <w:szCs w:val="24"/>
              </w:rPr>
              <w:t>仁资产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清池资本</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博时基金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建信养老金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融创智富</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华夏基金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浙江国信投资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泽源资产</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国泰基金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深圳易同投资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华盖资本</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长盛基金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致</w:t>
            </w:r>
            <w:proofErr w:type="gramStart"/>
            <w:r>
              <w:rPr>
                <w:rFonts w:ascii="Times New Roman" w:eastAsia="宋体" w:hAnsi="Times New Roman" w:cs="Times New Roman"/>
                <w:color w:val="000000"/>
                <w:kern w:val="0"/>
                <w:sz w:val="24"/>
                <w:szCs w:val="24"/>
              </w:rPr>
              <w:t>君资产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蓝墨投资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富国基金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前海联合基金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和谐汇</w:t>
            </w:r>
            <w:proofErr w:type="gramStart"/>
            <w:r>
              <w:rPr>
                <w:rFonts w:ascii="Times New Roman" w:eastAsia="宋体" w:hAnsi="Times New Roman" w:cs="Times New Roman"/>
                <w:color w:val="000000"/>
                <w:kern w:val="0"/>
                <w:sz w:val="24"/>
                <w:szCs w:val="24"/>
              </w:rPr>
              <w:t>一</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嘉</w:t>
            </w:r>
            <w:proofErr w:type="gramStart"/>
            <w:r>
              <w:rPr>
                <w:rFonts w:ascii="Times New Roman" w:eastAsia="宋体" w:hAnsi="Times New Roman" w:cs="Times New Roman"/>
                <w:color w:val="000000"/>
                <w:kern w:val="0"/>
                <w:sz w:val="24"/>
                <w:szCs w:val="24"/>
              </w:rPr>
              <w:t>实基金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创金合</w:t>
            </w:r>
            <w:proofErr w:type="gramEnd"/>
            <w:r>
              <w:rPr>
                <w:rFonts w:ascii="Times New Roman" w:eastAsia="宋体" w:hAnsi="Times New Roman" w:cs="Times New Roman"/>
                <w:color w:val="000000"/>
                <w:kern w:val="0"/>
                <w:sz w:val="24"/>
                <w:szCs w:val="24"/>
              </w:rPr>
              <w:t>信</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Willing Capital</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大成基金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崇山投资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慎知资产</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易方达基金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工银安盛人寿</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泽源基金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银华基金</w:t>
            </w:r>
          </w:p>
        </w:tc>
      </w:tr>
      <w:tr w:rsidR="0012078A">
        <w:trPr>
          <w:trHeight w:val="42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上海人寿</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AIHC Capital Management</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宝</w:t>
            </w:r>
            <w:proofErr w:type="gramStart"/>
            <w:r>
              <w:rPr>
                <w:rFonts w:ascii="Times New Roman" w:eastAsia="宋体" w:hAnsi="Times New Roman" w:cs="Times New Roman"/>
                <w:color w:val="000000"/>
                <w:kern w:val="0"/>
                <w:sz w:val="24"/>
                <w:szCs w:val="24"/>
              </w:rPr>
              <w:t>盈基金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金</w:t>
            </w:r>
            <w:proofErr w:type="gramStart"/>
            <w:r>
              <w:rPr>
                <w:rFonts w:ascii="Times New Roman" w:eastAsia="宋体" w:hAnsi="Times New Roman" w:cs="Times New Roman" w:hint="eastAsia"/>
                <w:color w:val="000000"/>
                <w:kern w:val="0"/>
                <w:sz w:val="24"/>
                <w:szCs w:val="24"/>
              </w:rPr>
              <w:t>涌资本</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安信资管</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诺德基金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相聚资本</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中颖投资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招商基金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清和泉</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华西基金</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兴</w:t>
            </w:r>
            <w:proofErr w:type="gramStart"/>
            <w:r>
              <w:rPr>
                <w:rFonts w:ascii="Times New Roman" w:eastAsia="宋体" w:hAnsi="Times New Roman" w:cs="Times New Roman"/>
                <w:color w:val="000000"/>
                <w:kern w:val="0"/>
                <w:sz w:val="24"/>
                <w:szCs w:val="24"/>
              </w:rPr>
              <w:t>全基金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惠正投资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汇华理财</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长信基金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中信证金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美国华平投资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w:t>
            </w:r>
            <w:proofErr w:type="gramStart"/>
            <w:r>
              <w:rPr>
                <w:rFonts w:ascii="Times New Roman" w:eastAsia="宋体" w:hAnsi="Times New Roman" w:cs="Times New Roman"/>
                <w:color w:val="000000"/>
                <w:kern w:val="0"/>
                <w:sz w:val="24"/>
                <w:szCs w:val="24"/>
              </w:rPr>
              <w:t>宝基金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长城财富</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立格资本</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国开证券</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汇安基金</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spellStart"/>
            <w:r>
              <w:rPr>
                <w:rFonts w:ascii="Times New Roman" w:eastAsia="宋体" w:hAnsi="Times New Roman" w:cs="Times New Roman"/>
                <w:color w:val="000000"/>
                <w:kern w:val="0"/>
                <w:sz w:val="24"/>
                <w:szCs w:val="24"/>
              </w:rPr>
              <w:t>StillBrook</w:t>
            </w:r>
            <w:proofErr w:type="spellEnd"/>
            <w:r>
              <w:rPr>
                <w:rFonts w:ascii="Times New Roman" w:eastAsia="宋体" w:hAnsi="Times New Roman" w:cs="Times New Roman"/>
                <w:color w:val="000000"/>
                <w:kern w:val="0"/>
                <w:sz w:val="24"/>
                <w:szCs w:val="24"/>
              </w:rPr>
              <w:t xml:space="preserve"> Capital</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江海证券</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格林基金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风和投资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w:t>
            </w:r>
            <w:proofErr w:type="gramStart"/>
            <w:r>
              <w:rPr>
                <w:rFonts w:ascii="Times New Roman" w:eastAsia="宋体" w:hAnsi="Times New Roman" w:cs="Times New Roman"/>
                <w:color w:val="000000"/>
                <w:kern w:val="0"/>
                <w:sz w:val="24"/>
                <w:szCs w:val="24"/>
              </w:rPr>
              <w:t>宝证券</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凯丰投资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鹤</w:t>
            </w:r>
            <w:proofErr w:type="gramStart"/>
            <w:r>
              <w:rPr>
                <w:rFonts w:ascii="Times New Roman" w:eastAsia="宋体" w:hAnsi="Times New Roman" w:cs="Times New Roman"/>
                <w:color w:val="000000"/>
                <w:kern w:val="0"/>
                <w:sz w:val="24"/>
                <w:szCs w:val="24"/>
              </w:rPr>
              <w:t>禧</w:t>
            </w:r>
            <w:proofErr w:type="gramEnd"/>
            <w:r>
              <w:rPr>
                <w:rFonts w:ascii="Times New Roman" w:eastAsia="宋体" w:hAnsi="Times New Roman" w:cs="Times New Roman"/>
                <w:color w:val="000000"/>
                <w:kern w:val="0"/>
                <w:sz w:val="24"/>
                <w:szCs w:val="24"/>
              </w:rPr>
              <w:t>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长江养老</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理成资产</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汇升投资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华融证券</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汐</w:t>
            </w:r>
            <w:proofErr w:type="gramEnd"/>
            <w:r>
              <w:rPr>
                <w:rFonts w:ascii="Times New Roman" w:eastAsia="宋体" w:hAnsi="Times New Roman" w:cs="Times New Roman"/>
                <w:color w:val="000000"/>
                <w:kern w:val="0"/>
                <w:sz w:val="24"/>
                <w:szCs w:val="24"/>
              </w:rPr>
              <w:t>泰投资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禹合资产</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富达基金</w:t>
            </w:r>
            <w:r>
              <w:rPr>
                <w:rFonts w:ascii="Times New Roman" w:eastAsia="宋体" w:hAnsi="Times New Roman" w:cs="Times New Roman"/>
                <w:color w:val="000000"/>
                <w:kern w:val="0"/>
                <w:sz w:val="24"/>
                <w:szCs w:val="24"/>
              </w:rPr>
              <w:t xml:space="preserve"> QFII</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久期投资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澄</w:t>
            </w:r>
            <w:proofErr w:type="gramStart"/>
            <w:r>
              <w:rPr>
                <w:rFonts w:ascii="Times New Roman" w:eastAsia="宋体" w:hAnsi="Times New Roman" w:cs="Times New Roman"/>
                <w:color w:val="000000"/>
                <w:kern w:val="0"/>
                <w:sz w:val="24"/>
                <w:szCs w:val="24"/>
              </w:rPr>
              <w:t>怀投资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汇</w:t>
            </w:r>
            <w:proofErr w:type="gramStart"/>
            <w:r>
              <w:rPr>
                <w:rFonts w:ascii="Times New Roman" w:eastAsia="宋体" w:hAnsi="Times New Roman" w:cs="Times New Roman"/>
                <w:color w:val="000000"/>
                <w:kern w:val="0"/>
                <w:sz w:val="24"/>
                <w:szCs w:val="24"/>
              </w:rPr>
              <w:t>丰资管</w:t>
            </w:r>
            <w:proofErr w:type="gramEnd"/>
            <w:r>
              <w:rPr>
                <w:rFonts w:ascii="Times New Roman" w:eastAsia="宋体" w:hAnsi="Times New Roman" w:cs="Times New Roman"/>
                <w:color w:val="000000"/>
                <w:kern w:val="0"/>
                <w:sz w:val="24"/>
                <w:szCs w:val="24"/>
              </w:rPr>
              <w:t>(HK)</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睿郡资产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Mass Ave</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生命资产</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红石榴</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 Fund</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复华投资</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长乐</w:t>
            </w:r>
            <w:proofErr w:type="gramStart"/>
            <w:r>
              <w:rPr>
                <w:rFonts w:ascii="Times New Roman" w:eastAsia="宋体" w:hAnsi="Times New Roman" w:cs="Times New Roman"/>
                <w:color w:val="000000"/>
                <w:kern w:val="0"/>
                <w:sz w:val="24"/>
                <w:szCs w:val="24"/>
              </w:rPr>
              <w:t>汇资本</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百川投资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百泓投资</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绿地金融</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第五公理</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景泰利</w:t>
            </w:r>
            <w:proofErr w:type="gramEnd"/>
            <w:r>
              <w:rPr>
                <w:rFonts w:ascii="Times New Roman" w:eastAsia="宋体" w:hAnsi="Times New Roman" w:cs="Times New Roman"/>
                <w:color w:val="000000"/>
                <w:kern w:val="0"/>
                <w:sz w:val="24"/>
                <w:szCs w:val="24"/>
              </w:rPr>
              <w:t>丰</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进化论资产</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巴沃资产</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海通证券</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泓铭同道</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毅恒资本</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中信资管</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安中投资</w:t>
            </w:r>
            <w:r>
              <w:rPr>
                <w:rFonts w:ascii="Times New Roman" w:eastAsia="宋体" w:hAnsi="Times New Roman" w:cs="Times New Roman"/>
                <w:color w:val="000000"/>
                <w:kern w:val="0"/>
                <w:sz w:val="24"/>
                <w:szCs w:val="24"/>
              </w:rPr>
              <w:t>WFOE</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国华兴</w:t>
            </w:r>
            <w:proofErr w:type="gramStart"/>
            <w:r>
              <w:rPr>
                <w:rFonts w:ascii="Times New Roman" w:eastAsia="宋体" w:hAnsi="Times New Roman" w:cs="Times New Roman"/>
                <w:color w:val="000000"/>
                <w:kern w:val="0"/>
                <w:sz w:val="24"/>
                <w:szCs w:val="24"/>
              </w:rPr>
              <w:t>益资产</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华</w:t>
            </w:r>
            <w:proofErr w:type="gramStart"/>
            <w:r>
              <w:rPr>
                <w:rFonts w:ascii="Times New Roman" w:eastAsia="宋体" w:hAnsi="Times New Roman" w:cs="Times New Roman"/>
                <w:color w:val="000000"/>
                <w:kern w:val="0"/>
                <w:sz w:val="24"/>
                <w:szCs w:val="24"/>
              </w:rPr>
              <w:t>电资本</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碧</w:t>
            </w:r>
            <w:proofErr w:type="gramStart"/>
            <w:r>
              <w:rPr>
                <w:rFonts w:ascii="Times New Roman" w:eastAsia="宋体" w:hAnsi="Times New Roman" w:cs="Times New Roman"/>
                <w:color w:val="000000"/>
                <w:kern w:val="0"/>
                <w:sz w:val="24"/>
                <w:szCs w:val="24"/>
              </w:rPr>
              <w:t>云资本</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君和资本</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彬元资本</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上海保银投资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景从</w:t>
            </w:r>
            <w:proofErr w:type="gramStart"/>
            <w:r>
              <w:rPr>
                <w:rFonts w:ascii="Times New Roman" w:eastAsia="宋体" w:hAnsi="Times New Roman" w:cs="Times New Roman"/>
                <w:color w:val="000000"/>
                <w:kern w:val="0"/>
                <w:sz w:val="24"/>
                <w:szCs w:val="24"/>
              </w:rPr>
              <w:t>浩</w:t>
            </w:r>
            <w:proofErr w:type="gramEnd"/>
            <w:r>
              <w:rPr>
                <w:rFonts w:ascii="Times New Roman" w:eastAsia="宋体" w:hAnsi="Times New Roman" w:cs="Times New Roman"/>
                <w:color w:val="000000"/>
                <w:kern w:val="0"/>
                <w:sz w:val="24"/>
                <w:szCs w:val="24"/>
              </w:rPr>
              <w:t>瑞</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朱雀投资</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涌津投资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五地投资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名禹资产</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永安国富</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招商资产管理</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w:t>
            </w:r>
            <w:proofErr w:type="gramStart"/>
            <w:r>
              <w:rPr>
                <w:rFonts w:ascii="Times New Roman" w:eastAsia="宋体" w:hAnsi="Times New Roman" w:cs="Times New Roman"/>
                <w:color w:val="000000"/>
                <w:kern w:val="0"/>
                <w:sz w:val="24"/>
                <w:szCs w:val="24"/>
              </w:rPr>
              <w:t>银资管</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盘京投资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易米基金</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中融基金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睿扬投资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静瑞资本</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弢</w:t>
            </w:r>
            <w:proofErr w:type="gramStart"/>
            <w:r>
              <w:rPr>
                <w:rFonts w:ascii="Times New Roman" w:eastAsia="宋体" w:hAnsi="Times New Roman" w:cs="Times New Roman"/>
                <w:color w:val="000000"/>
                <w:kern w:val="0"/>
                <w:sz w:val="24"/>
                <w:szCs w:val="24"/>
              </w:rPr>
              <w:t>盛资产</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榕树投资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深圳量子基金</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光大资管</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Point72</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诚</w:t>
            </w:r>
            <w:proofErr w:type="gramStart"/>
            <w:r>
              <w:rPr>
                <w:rFonts w:ascii="Times New Roman" w:eastAsia="宋体" w:hAnsi="Times New Roman" w:cs="Times New Roman"/>
                <w:color w:val="000000"/>
                <w:kern w:val="0"/>
                <w:sz w:val="24"/>
                <w:szCs w:val="24"/>
              </w:rPr>
              <w:t>熠</w:t>
            </w:r>
            <w:proofErr w:type="gramEnd"/>
            <w:r>
              <w:rPr>
                <w:rFonts w:ascii="Times New Roman" w:eastAsia="宋体" w:hAnsi="Times New Roman" w:cs="Times New Roman"/>
                <w:color w:val="000000"/>
                <w:kern w:val="0"/>
                <w:sz w:val="24"/>
                <w:szCs w:val="24"/>
              </w:rPr>
              <w:t>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中英益利</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hint="eastAsia"/>
                <w:color w:val="000000"/>
                <w:kern w:val="0"/>
                <w:sz w:val="24"/>
                <w:szCs w:val="24"/>
              </w:rPr>
              <w:t>普信基金</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平安创新</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长江证券</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红</w:t>
            </w:r>
            <w:proofErr w:type="gramStart"/>
            <w:r>
              <w:rPr>
                <w:rFonts w:ascii="Times New Roman" w:eastAsia="宋体" w:hAnsi="Times New Roman" w:cs="Times New Roman"/>
                <w:color w:val="000000"/>
                <w:kern w:val="0"/>
                <w:sz w:val="24"/>
                <w:szCs w:val="24"/>
              </w:rPr>
              <w:t>筹投资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富鑫资本</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永赢基金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珠海万方资产</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峰境基金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沣杨资产</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泰仁资本</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思</w:t>
            </w:r>
            <w:proofErr w:type="gramStart"/>
            <w:r>
              <w:rPr>
                <w:rFonts w:ascii="Times New Roman" w:eastAsia="宋体" w:hAnsi="Times New Roman" w:cs="Times New Roman"/>
                <w:color w:val="000000"/>
                <w:kern w:val="0"/>
                <w:sz w:val="24"/>
                <w:szCs w:val="24"/>
              </w:rPr>
              <w:t>晔</w:t>
            </w:r>
            <w:proofErr w:type="gramEnd"/>
            <w:r>
              <w:rPr>
                <w:rFonts w:ascii="Times New Roman" w:eastAsia="宋体" w:hAnsi="Times New Roman" w:cs="Times New Roman"/>
                <w:color w:val="000000"/>
                <w:kern w:val="0"/>
                <w:sz w:val="24"/>
                <w:szCs w:val="24"/>
              </w:rPr>
              <w:t>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w:t>
            </w:r>
            <w:proofErr w:type="gramStart"/>
            <w:r>
              <w:rPr>
                <w:rFonts w:ascii="Times New Roman" w:eastAsia="宋体" w:hAnsi="Times New Roman" w:cs="Times New Roman"/>
                <w:color w:val="000000"/>
                <w:kern w:val="0"/>
                <w:sz w:val="24"/>
                <w:szCs w:val="24"/>
              </w:rPr>
              <w:t>银基金</w:t>
            </w:r>
            <w:proofErr w:type="gramEnd"/>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w:t>
            </w:r>
            <w:proofErr w:type="gramStart"/>
            <w:r>
              <w:rPr>
                <w:rFonts w:ascii="Times New Roman" w:eastAsia="宋体" w:hAnsi="Times New Roman" w:cs="Times New Roman"/>
                <w:color w:val="000000"/>
                <w:kern w:val="0"/>
                <w:sz w:val="24"/>
                <w:szCs w:val="24"/>
              </w:rPr>
              <w:t>信股衍</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宁涌富基金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财通</w:t>
            </w:r>
            <w:proofErr w:type="gramStart"/>
            <w:r>
              <w:rPr>
                <w:rFonts w:ascii="Times New Roman" w:eastAsia="宋体" w:hAnsi="Times New Roman" w:cs="Times New Roman"/>
                <w:color w:val="000000"/>
                <w:kern w:val="0"/>
                <w:sz w:val="24"/>
                <w:szCs w:val="24"/>
              </w:rPr>
              <w:t>证券资管</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裕晋投资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金之灏基金</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方正证券</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上汽</w:t>
            </w:r>
            <w:proofErr w:type="gramStart"/>
            <w:r>
              <w:rPr>
                <w:rFonts w:ascii="Times New Roman" w:eastAsia="宋体" w:hAnsi="Times New Roman" w:cs="Times New Roman"/>
                <w:color w:val="000000"/>
                <w:kern w:val="0"/>
                <w:sz w:val="24"/>
                <w:szCs w:val="24"/>
              </w:rPr>
              <w:t>颀臻</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三井住友</w:t>
            </w:r>
            <w:proofErr w:type="gramStart"/>
            <w:r>
              <w:rPr>
                <w:rFonts w:ascii="Times New Roman" w:eastAsia="宋体" w:hAnsi="Times New Roman" w:cs="Times New Roman"/>
                <w:color w:val="000000"/>
                <w:kern w:val="0"/>
                <w:sz w:val="24"/>
                <w:szCs w:val="24"/>
              </w:rPr>
              <w:t>信托资管</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上海</w:t>
            </w:r>
            <w:proofErr w:type="gramStart"/>
            <w:r>
              <w:rPr>
                <w:rFonts w:ascii="Times New Roman" w:eastAsia="宋体" w:hAnsi="Times New Roman" w:cs="Times New Roman"/>
                <w:color w:val="000000"/>
                <w:kern w:val="0"/>
                <w:sz w:val="24"/>
                <w:szCs w:val="24"/>
              </w:rPr>
              <w:t>磐</w:t>
            </w:r>
            <w:proofErr w:type="gramEnd"/>
            <w:r>
              <w:rPr>
                <w:rFonts w:ascii="Times New Roman" w:eastAsia="宋体" w:hAnsi="Times New Roman" w:cs="Times New Roman"/>
                <w:color w:val="000000"/>
                <w:kern w:val="0"/>
                <w:sz w:val="24"/>
                <w:szCs w:val="24"/>
              </w:rPr>
              <w:t>厚</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睿远基金</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通用创投</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泰康资产</w:t>
            </w:r>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丹</w:t>
            </w:r>
            <w:proofErr w:type="gramStart"/>
            <w:r>
              <w:rPr>
                <w:rFonts w:ascii="Times New Roman" w:eastAsia="宋体" w:hAnsi="Times New Roman" w:cs="Times New Roman"/>
                <w:color w:val="000000"/>
                <w:kern w:val="0"/>
                <w:sz w:val="24"/>
                <w:szCs w:val="24"/>
              </w:rPr>
              <w:t>羿投资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长润君和</w:t>
            </w:r>
            <w:proofErr w:type="gramEnd"/>
            <w:r>
              <w:rPr>
                <w:rFonts w:ascii="Times New Roman" w:eastAsia="宋体" w:hAnsi="Times New Roman" w:cs="Times New Roman"/>
                <w:color w:val="000000"/>
                <w:kern w:val="0"/>
                <w:sz w:val="24"/>
                <w:szCs w:val="24"/>
              </w:rPr>
              <w:t>资产</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民生加</w:t>
            </w:r>
            <w:proofErr w:type="gramStart"/>
            <w:r>
              <w:rPr>
                <w:rFonts w:ascii="Times New Roman" w:eastAsia="宋体" w:hAnsi="Times New Roman" w:cs="Times New Roman"/>
                <w:color w:val="000000"/>
                <w:kern w:val="0"/>
                <w:sz w:val="24"/>
                <w:szCs w:val="24"/>
              </w:rPr>
              <w:t>银基金</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中庚基金</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领</w:t>
            </w:r>
            <w:proofErr w:type="gramStart"/>
            <w:r>
              <w:rPr>
                <w:rFonts w:ascii="Times New Roman" w:eastAsia="宋体" w:hAnsi="Times New Roman" w:cs="Times New Roman"/>
                <w:color w:val="000000"/>
                <w:kern w:val="0"/>
                <w:sz w:val="24"/>
                <w:szCs w:val="24"/>
              </w:rPr>
              <w:t>颐</w:t>
            </w:r>
            <w:proofErr w:type="gramEnd"/>
            <w:r>
              <w:rPr>
                <w:rFonts w:ascii="Times New Roman" w:eastAsia="宋体" w:hAnsi="Times New Roman" w:cs="Times New Roman"/>
                <w:color w:val="000000"/>
                <w:kern w:val="0"/>
                <w:sz w:val="24"/>
                <w:szCs w:val="24"/>
              </w:rPr>
              <w:t>资产</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民森投资</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致顺投资</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雪球资管</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中欧瑞博</w:t>
            </w:r>
            <w:proofErr w:type="gramEnd"/>
          </w:p>
        </w:tc>
      </w:tr>
      <w:tr w:rsidR="0012078A">
        <w:trPr>
          <w:trHeight w:val="54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肇万资产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知合基金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翼虎投资</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雪石资产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远信投资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恒复投资</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富兰克林邓普顿</w:t>
            </w:r>
            <w:r>
              <w:rPr>
                <w:rFonts w:ascii="Times New Roman" w:eastAsia="宋体" w:hAnsi="Times New Roman" w:cs="Times New Roman"/>
                <w:color w:val="000000"/>
                <w:kern w:val="0"/>
                <w:sz w:val="24"/>
                <w:szCs w:val="24"/>
              </w:rPr>
              <w:t>WFOE</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致海蓝资产</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久铭投资</w:t>
            </w:r>
            <w:proofErr w:type="gramEnd"/>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益</w:t>
            </w:r>
            <w:proofErr w:type="gramStart"/>
            <w:r>
              <w:rPr>
                <w:rFonts w:ascii="Times New Roman" w:eastAsia="宋体" w:hAnsi="Times New Roman" w:cs="Times New Roman"/>
                <w:color w:val="000000"/>
                <w:kern w:val="0"/>
                <w:sz w:val="24"/>
                <w:szCs w:val="24"/>
              </w:rPr>
              <w:t>菁汇资产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中金甲子</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上海</w:t>
            </w:r>
            <w:proofErr w:type="gramStart"/>
            <w:r>
              <w:rPr>
                <w:rFonts w:ascii="Times New Roman" w:eastAsia="宋体" w:hAnsi="Times New Roman" w:cs="Times New Roman"/>
                <w:color w:val="000000"/>
                <w:kern w:val="0"/>
                <w:sz w:val="24"/>
                <w:szCs w:val="24"/>
              </w:rPr>
              <w:t>彤</w:t>
            </w:r>
            <w:proofErr w:type="gramEnd"/>
            <w:r>
              <w:rPr>
                <w:rFonts w:ascii="Times New Roman" w:eastAsia="宋体" w:hAnsi="Times New Roman" w:cs="Times New Roman"/>
                <w:color w:val="000000"/>
                <w:kern w:val="0"/>
                <w:sz w:val="24"/>
                <w:szCs w:val="24"/>
              </w:rPr>
              <w:t>源投资</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固禾资产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嘉信资管</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新思哲投资</w:t>
            </w:r>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天虫资本</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昊泽致</w:t>
            </w:r>
            <w:proofErr w:type="gramEnd"/>
            <w:r>
              <w:rPr>
                <w:rFonts w:ascii="Times New Roman" w:eastAsia="宋体" w:hAnsi="Times New Roman" w:cs="Times New Roman"/>
                <w:color w:val="000000"/>
                <w:kern w:val="0"/>
                <w:sz w:val="24"/>
                <w:szCs w:val="24"/>
              </w:rPr>
              <w:t>远</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西部利得基金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歌</w:t>
            </w:r>
            <w:proofErr w:type="gramStart"/>
            <w:r>
              <w:rPr>
                <w:rFonts w:ascii="Times New Roman" w:eastAsia="宋体" w:hAnsi="Times New Roman" w:cs="Times New Roman"/>
                <w:color w:val="000000"/>
                <w:kern w:val="0"/>
                <w:sz w:val="24"/>
                <w:szCs w:val="24"/>
              </w:rPr>
              <w:t>斐</w:t>
            </w:r>
            <w:proofErr w:type="gramEnd"/>
            <w:r>
              <w:rPr>
                <w:rFonts w:ascii="Times New Roman" w:eastAsia="宋体" w:hAnsi="Times New Roman" w:cs="Times New Roman"/>
                <w:color w:val="000000"/>
                <w:kern w:val="0"/>
                <w:sz w:val="24"/>
                <w:szCs w:val="24"/>
              </w:rPr>
              <w:t>资产</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紫</w:t>
            </w:r>
            <w:proofErr w:type="gramStart"/>
            <w:r>
              <w:rPr>
                <w:rFonts w:ascii="Times New Roman" w:eastAsia="宋体" w:hAnsi="Times New Roman" w:cs="Times New Roman"/>
                <w:color w:val="000000"/>
                <w:kern w:val="0"/>
                <w:sz w:val="24"/>
                <w:szCs w:val="24"/>
              </w:rPr>
              <w:t>阁投资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平安基金</w:t>
            </w:r>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金建投资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SCHP</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w:t>
            </w:r>
            <w:proofErr w:type="gramStart"/>
            <w:r>
              <w:rPr>
                <w:rFonts w:ascii="Times New Roman" w:eastAsia="宋体" w:hAnsi="Times New Roman" w:cs="Times New Roman"/>
                <w:color w:val="000000"/>
                <w:kern w:val="0"/>
                <w:sz w:val="24"/>
                <w:szCs w:val="24"/>
              </w:rPr>
              <w:t>融汇</w:t>
            </w:r>
            <w:proofErr w:type="gramEnd"/>
            <w:r>
              <w:rPr>
                <w:rFonts w:ascii="Times New Roman" w:eastAsia="宋体" w:hAnsi="Times New Roman" w:cs="Times New Roman"/>
                <w:color w:val="000000"/>
                <w:kern w:val="0"/>
                <w:sz w:val="24"/>
                <w:szCs w:val="24"/>
              </w:rPr>
              <w:t>信期货</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磐泽资产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亘曦基金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安信基金</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四川发展基金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瑞腾投资</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前海人寿</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Polymer Capital</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运舟基金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诚盛投资</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淳厚基金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逸原达</w:t>
            </w:r>
            <w:proofErr w:type="gramEnd"/>
            <w:r>
              <w:rPr>
                <w:rFonts w:ascii="Times New Roman" w:eastAsia="宋体" w:hAnsi="Times New Roman" w:cs="Times New Roman"/>
                <w:color w:val="000000"/>
                <w:kern w:val="0"/>
                <w:sz w:val="24"/>
                <w:szCs w:val="24"/>
              </w:rPr>
              <w:t>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尚诚资产</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w:t>
            </w:r>
            <w:proofErr w:type="gramStart"/>
            <w:r>
              <w:rPr>
                <w:rFonts w:ascii="Times New Roman" w:eastAsia="宋体" w:hAnsi="Times New Roman" w:cs="Times New Roman"/>
                <w:color w:val="000000"/>
                <w:kern w:val="0"/>
                <w:sz w:val="24"/>
                <w:szCs w:val="24"/>
              </w:rPr>
              <w:t>信固收</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Heisenberg</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摩根士丹利</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泾</w:t>
            </w:r>
            <w:proofErr w:type="gramEnd"/>
            <w:r>
              <w:rPr>
                <w:rFonts w:ascii="Times New Roman" w:eastAsia="宋体" w:hAnsi="Times New Roman" w:cs="Times New Roman"/>
                <w:color w:val="000000"/>
                <w:kern w:val="0"/>
                <w:sz w:val="24"/>
                <w:szCs w:val="24"/>
              </w:rPr>
              <w:t>溪投资</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泉</w:t>
            </w:r>
            <w:proofErr w:type="gramStart"/>
            <w:r>
              <w:rPr>
                <w:rFonts w:ascii="Times New Roman" w:eastAsia="宋体" w:hAnsi="Times New Roman" w:cs="Times New Roman"/>
                <w:color w:val="000000"/>
                <w:kern w:val="0"/>
                <w:sz w:val="24"/>
                <w:szCs w:val="24"/>
              </w:rPr>
              <w:t>汐</w:t>
            </w:r>
            <w:proofErr w:type="gramEnd"/>
            <w:r>
              <w:rPr>
                <w:rFonts w:ascii="Times New Roman" w:eastAsia="宋体" w:hAnsi="Times New Roman" w:cs="Times New Roman"/>
                <w:color w:val="000000"/>
                <w:kern w:val="0"/>
                <w:sz w:val="24"/>
                <w:szCs w:val="24"/>
              </w:rPr>
              <w:t>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霸</w:t>
            </w:r>
            <w:proofErr w:type="gramStart"/>
            <w:r>
              <w:rPr>
                <w:rFonts w:ascii="Times New Roman" w:eastAsia="宋体" w:hAnsi="Times New Roman" w:cs="Times New Roman" w:hint="eastAsia"/>
                <w:color w:val="000000"/>
                <w:kern w:val="0"/>
                <w:sz w:val="24"/>
                <w:szCs w:val="24"/>
              </w:rPr>
              <w:t>菱基金</w:t>
            </w:r>
            <w:proofErr w:type="gramEnd"/>
          </w:p>
        </w:tc>
      </w:tr>
      <w:tr w:rsidR="0012078A">
        <w:trPr>
          <w:trHeight w:val="38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谢诺辰</w:t>
            </w:r>
            <w:proofErr w:type="gramEnd"/>
            <w:r>
              <w:rPr>
                <w:rFonts w:ascii="Times New Roman" w:eastAsia="宋体" w:hAnsi="Times New Roman" w:cs="Times New Roman"/>
                <w:color w:val="000000"/>
                <w:kern w:val="0"/>
                <w:sz w:val="24"/>
                <w:szCs w:val="24"/>
              </w:rPr>
              <w:t>阳</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永</w:t>
            </w:r>
            <w:proofErr w:type="gramStart"/>
            <w:r>
              <w:rPr>
                <w:rFonts w:ascii="Times New Roman" w:eastAsia="宋体" w:hAnsi="Times New Roman" w:cs="Times New Roman"/>
                <w:color w:val="000000"/>
                <w:kern w:val="0"/>
                <w:sz w:val="24"/>
                <w:szCs w:val="24"/>
              </w:rPr>
              <w:t>禧</w:t>
            </w:r>
            <w:proofErr w:type="gramEnd"/>
            <w:r>
              <w:rPr>
                <w:rFonts w:ascii="Times New Roman" w:eastAsia="宋体" w:hAnsi="Times New Roman" w:cs="Times New Roman"/>
                <w:color w:val="000000"/>
                <w:kern w:val="0"/>
                <w:sz w:val="24"/>
                <w:szCs w:val="24"/>
              </w:rPr>
              <w:t>投资</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瀚</w:t>
            </w:r>
            <w:proofErr w:type="gramEnd"/>
            <w:r>
              <w:rPr>
                <w:rFonts w:ascii="Times New Roman" w:eastAsia="宋体" w:hAnsi="Times New Roman" w:cs="Times New Roman"/>
                <w:color w:val="000000"/>
                <w:kern w:val="0"/>
                <w:sz w:val="24"/>
                <w:szCs w:val="24"/>
              </w:rPr>
              <w:t>亚投资香港</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lastRenderedPageBreak/>
              <w:t>鹏圆资产</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国联</w:t>
            </w:r>
            <w:proofErr w:type="gramStart"/>
            <w:r>
              <w:rPr>
                <w:rFonts w:ascii="Times New Roman" w:eastAsia="宋体" w:hAnsi="Times New Roman" w:cs="Times New Roman"/>
                <w:color w:val="000000"/>
                <w:kern w:val="0"/>
                <w:sz w:val="24"/>
                <w:szCs w:val="24"/>
              </w:rPr>
              <w:t>安基金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宏</w:t>
            </w:r>
            <w:proofErr w:type="gramStart"/>
            <w:r>
              <w:rPr>
                <w:rFonts w:ascii="Times New Roman" w:eastAsia="宋体" w:hAnsi="Times New Roman" w:cs="Times New Roman"/>
                <w:color w:val="000000"/>
                <w:kern w:val="0"/>
                <w:sz w:val="24"/>
                <w:szCs w:val="24"/>
              </w:rPr>
              <w:t>利资管</w:t>
            </w:r>
            <w:proofErr w:type="gramEnd"/>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兴证资管</w:t>
            </w:r>
            <w:proofErr w:type="gramEnd"/>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金鹰基金</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CPE</w:t>
            </w:r>
            <w:r>
              <w:rPr>
                <w:rFonts w:ascii="Times New Roman" w:eastAsia="宋体" w:hAnsi="Times New Roman" w:cs="Times New Roman"/>
                <w:color w:val="000000"/>
                <w:kern w:val="0"/>
                <w:sz w:val="24"/>
                <w:szCs w:val="24"/>
              </w:rPr>
              <w:t>源峰</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招银理财</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proofErr w:type="gramStart"/>
            <w:r>
              <w:rPr>
                <w:rFonts w:ascii="Times New Roman" w:eastAsia="宋体" w:hAnsi="Times New Roman" w:cs="Times New Roman"/>
                <w:color w:val="000000"/>
                <w:kern w:val="0"/>
                <w:sz w:val="24"/>
                <w:szCs w:val="24"/>
              </w:rPr>
              <w:t>泰信基金</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太平资产</w:t>
            </w:r>
          </w:p>
        </w:tc>
      </w:tr>
      <w:tr w:rsidR="0012078A">
        <w:trPr>
          <w:trHeight w:val="290"/>
        </w:trPr>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交银施罗德基金</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鹏华基金</w:t>
            </w:r>
          </w:p>
        </w:tc>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078A" w:rsidRDefault="00453423">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南方基金</w:t>
            </w:r>
          </w:p>
        </w:tc>
      </w:tr>
    </w:tbl>
    <w:p w:rsidR="0012078A" w:rsidRDefault="0012078A">
      <w:pPr>
        <w:widowControl/>
        <w:spacing w:line="360" w:lineRule="auto"/>
        <w:jc w:val="left"/>
        <w:rPr>
          <w:rFonts w:ascii="宋体" w:eastAsia="宋体" w:hAnsi="宋体"/>
          <w:sz w:val="24"/>
          <w:szCs w:val="28"/>
        </w:rPr>
      </w:pPr>
    </w:p>
    <w:sectPr w:rsidR="0012078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423" w:rsidRDefault="00453423">
      <w:r>
        <w:separator/>
      </w:r>
    </w:p>
  </w:endnote>
  <w:endnote w:type="continuationSeparator" w:id="0">
    <w:p w:rsidR="00453423" w:rsidRDefault="0045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罗马">
    <w:altName w:val="宋体"/>
    <w:charset w:val="86"/>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26771"/>
    </w:sdtPr>
    <w:sdtEndPr/>
    <w:sdtContent>
      <w:p w:rsidR="0012078A" w:rsidRDefault="00453423">
        <w:pPr>
          <w:pStyle w:val="ad"/>
          <w:jc w:val="center"/>
        </w:pPr>
        <w:r>
          <w:fldChar w:fldCharType="begin"/>
        </w:r>
        <w:r>
          <w:instrText>PAGE   \* MERGEFORMAT</w:instrText>
        </w:r>
        <w:r>
          <w:fldChar w:fldCharType="separate"/>
        </w:r>
        <w:r>
          <w:rPr>
            <w:lang w:val="zh-CN"/>
          </w:rPr>
          <w:t>3</w:t>
        </w:r>
        <w:r>
          <w:fldChar w:fldCharType="end"/>
        </w:r>
      </w:p>
    </w:sdtContent>
  </w:sdt>
  <w:p w:rsidR="0012078A" w:rsidRDefault="0012078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423" w:rsidRDefault="00453423">
      <w:r>
        <w:separator/>
      </w:r>
    </w:p>
  </w:footnote>
  <w:footnote w:type="continuationSeparator" w:id="0">
    <w:p w:rsidR="00453423" w:rsidRDefault="0045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CCD" w:rsidRPr="001C4CCD" w:rsidRDefault="001C4CCD">
    <w:pPr>
      <w:pStyle w:val="af"/>
      <w:rPr>
        <w:rFonts w:ascii="宋体" w:eastAsia="宋体" w:hAnsi="宋体"/>
      </w:rPr>
    </w:pPr>
    <w:r w:rsidRPr="001C4CCD">
      <w:rPr>
        <w:rFonts w:ascii="宋体" w:eastAsia="宋体" w:hAnsi="宋体" w:hint="eastAsia"/>
      </w:rPr>
      <w:t>深圳华大智造科技股份有限公司</w:t>
    </w:r>
    <w:r w:rsidRPr="001C4CCD">
      <w:rPr>
        <w:rFonts w:ascii="宋体" w:eastAsia="宋体" w:hAnsi="宋体"/>
      </w:rPr>
      <w:tab/>
    </w:r>
    <w:r w:rsidRPr="001C4CCD">
      <w:rPr>
        <w:rFonts w:ascii="宋体" w:eastAsia="宋体" w:hAnsi="宋体"/>
      </w:rPr>
      <w:ptab w:relativeTo="margin" w:alignment="center" w:leader="none"/>
    </w:r>
    <w:r w:rsidRPr="001C4CCD">
      <w:rPr>
        <w:rFonts w:ascii="宋体" w:eastAsia="宋体" w:hAnsi="宋体"/>
      </w:rPr>
      <w:ptab w:relativeTo="margin" w:alignment="right" w:leader="none"/>
    </w:r>
    <w:r w:rsidRPr="001C4CCD">
      <w:rPr>
        <w:rFonts w:ascii="宋体" w:eastAsia="宋体" w:hAnsi="宋体" w:hint="eastAsia"/>
      </w:rPr>
      <w:t>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240CE2"/>
    <w:multiLevelType w:val="singleLevel"/>
    <w:tmpl w:val="E7240CE2"/>
    <w:lvl w:ilvl="0">
      <w:start w:val="1"/>
      <w:numFmt w:val="decimal"/>
      <w:suff w:val="nothing"/>
      <w:lvlText w:val="%1）"/>
      <w:lvlJc w:val="left"/>
      <w:rPr>
        <w:rFonts w:ascii="Times New Roman" w:hAnsi="Times New Roman" w:cs="Times New Roman" w:hint="default"/>
      </w:rPr>
    </w:lvl>
  </w:abstractNum>
  <w:abstractNum w:abstractNumId="1" w15:restartNumberingAfterBreak="0">
    <w:nsid w:val="ED7A8EA5"/>
    <w:multiLevelType w:val="multilevel"/>
    <w:tmpl w:val="ED7A8EA5"/>
    <w:lvl w:ilvl="0">
      <w:start w:val="1"/>
      <w:numFmt w:val="decimal"/>
      <w:suff w:val="nothing"/>
      <w:lvlText w:val="（%1）"/>
      <w:lvlJc w:val="left"/>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9C"/>
    <w:rsid w:val="00001A14"/>
    <w:rsid w:val="00005B4E"/>
    <w:rsid w:val="00016F6F"/>
    <w:rsid w:val="000176F5"/>
    <w:rsid w:val="000212C9"/>
    <w:rsid w:val="000213D8"/>
    <w:rsid w:val="00024B86"/>
    <w:rsid w:val="000307D5"/>
    <w:rsid w:val="0005005C"/>
    <w:rsid w:val="00056C15"/>
    <w:rsid w:val="00062B1A"/>
    <w:rsid w:val="00063B69"/>
    <w:rsid w:val="00065CEA"/>
    <w:rsid w:val="000663E0"/>
    <w:rsid w:val="00070B47"/>
    <w:rsid w:val="00073F45"/>
    <w:rsid w:val="00074BD7"/>
    <w:rsid w:val="000837B6"/>
    <w:rsid w:val="000850AE"/>
    <w:rsid w:val="00087B8B"/>
    <w:rsid w:val="0009339E"/>
    <w:rsid w:val="000946FF"/>
    <w:rsid w:val="00097302"/>
    <w:rsid w:val="000A006A"/>
    <w:rsid w:val="000A08DC"/>
    <w:rsid w:val="000A3BA1"/>
    <w:rsid w:val="000B45C5"/>
    <w:rsid w:val="000B4C52"/>
    <w:rsid w:val="000B4FEA"/>
    <w:rsid w:val="000B654E"/>
    <w:rsid w:val="000C5321"/>
    <w:rsid w:val="000C5752"/>
    <w:rsid w:val="000C65A5"/>
    <w:rsid w:val="000C776F"/>
    <w:rsid w:val="000C7DBA"/>
    <w:rsid w:val="000D0741"/>
    <w:rsid w:val="000D1753"/>
    <w:rsid w:val="000D259A"/>
    <w:rsid w:val="000D5A63"/>
    <w:rsid w:val="000E0609"/>
    <w:rsid w:val="000E09C6"/>
    <w:rsid w:val="000E2A81"/>
    <w:rsid w:val="000F0B7F"/>
    <w:rsid w:val="001008FB"/>
    <w:rsid w:val="00106E75"/>
    <w:rsid w:val="0011320C"/>
    <w:rsid w:val="0012078A"/>
    <w:rsid w:val="00124035"/>
    <w:rsid w:val="00127E68"/>
    <w:rsid w:val="00127F16"/>
    <w:rsid w:val="00132B95"/>
    <w:rsid w:val="00133397"/>
    <w:rsid w:val="001362F1"/>
    <w:rsid w:val="00142514"/>
    <w:rsid w:val="00143ACE"/>
    <w:rsid w:val="0014652D"/>
    <w:rsid w:val="00147434"/>
    <w:rsid w:val="00151D13"/>
    <w:rsid w:val="001551A6"/>
    <w:rsid w:val="00155D98"/>
    <w:rsid w:val="00160777"/>
    <w:rsid w:val="00165337"/>
    <w:rsid w:val="00166BA4"/>
    <w:rsid w:val="00167DBD"/>
    <w:rsid w:val="001726E2"/>
    <w:rsid w:val="00173107"/>
    <w:rsid w:val="00176B92"/>
    <w:rsid w:val="0017750E"/>
    <w:rsid w:val="00182F71"/>
    <w:rsid w:val="00183CAE"/>
    <w:rsid w:val="001971CD"/>
    <w:rsid w:val="001976FE"/>
    <w:rsid w:val="001A0A26"/>
    <w:rsid w:val="001A1200"/>
    <w:rsid w:val="001A14B6"/>
    <w:rsid w:val="001A156E"/>
    <w:rsid w:val="001A37DD"/>
    <w:rsid w:val="001A656A"/>
    <w:rsid w:val="001B33CB"/>
    <w:rsid w:val="001B75F7"/>
    <w:rsid w:val="001C149E"/>
    <w:rsid w:val="001C3896"/>
    <w:rsid w:val="001C3CEB"/>
    <w:rsid w:val="001C4736"/>
    <w:rsid w:val="001C4CCD"/>
    <w:rsid w:val="001C6FD5"/>
    <w:rsid w:val="001D4683"/>
    <w:rsid w:val="001D4E7E"/>
    <w:rsid w:val="001D6EC4"/>
    <w:rsid w:val="001E5A3C"/>
    <w:rsid w:val="001E6603"/>
    <w:rsid w:val="00202304"/>
    <w:rsid w:val="002051B9"/>
    <w:rsid w:val="00207FB0"/>
    <w:rsid w:val="0021044D"/>
    <w:rsid w:val="00211A57"/>
    <w:rsid w:val="00211C30"/>
    <w:rsid w:val="00212349"/>
    <w:rsid w:val="00215B77"/>
    <w:rsid w:val="002174A5"/>
    <w:rsid w:val="00220B76"/>
    <w:rsid w:val="00221B0A"/>
    <w:rsid w:val="0022301E"/>
    <w:rsid w:val="0023163C"/>
    <w:rsid w:val="00233F54"/>
    <w:rsid w:val="00234F35"/>
    <w:rsid w:val="00235B73"/>
    <w:rsid w:val="002374AB"/>
    <w:rsid w:val="00241CB9"/>
    <w:rsid w:val="00244882"/>
    <w:rsid w:val="00252BBA"/>
    <w:rsid w:val="0025319C"/>
    <w:rsid w:val="00255035"/>
    <w:rsid w:val="00264FBB"/>
    <w:rsid w:val="00270054"/>
    <w:rsid w:val="00271302"/>
    <w:rsid w:val="00273682"/>
    <w:rsid w:val="00273FAB"/>
    <w:rsid w:val="002742B4"/>
    <w:rsid w:val="002747FA"/>
    <w:rsid w:val="00277AC5"/>
    <w:rsid w:val="00280B4A"/>
    <w:rsid w:val="00283D27"/>
    <w:rsid w:val="0028570E"/>
    <w:rsid w:val="00286064"/>
    <w:rsid w:val="0028784E"/>
    <w:rsid w:val="0029154F"/>
    <w:rsid w:val="00295F1F"/>
    <w:rsid w:val="002A564B"/>
    <w:rsid w:val="002A703A"/>
    <w:rsid w:val="002A7129"/>
    <w:rsid w:val="002B3F31"/>
    <w:rsid w:val="002B7953"/>
    <w:rsid w:val="002C7969"/>
    <w:rsid w:val="002D3612"/>
    <w:rsid w:val="002D5E68"/>
    <w:rsid w:val="002E28D1"/>
    <w:rsid w:val="002E2974"/>
    <w:rsid w:val="002E3178"/>
    <w:rsid w:val="002E63B7"/>
    <w:rsid w:val="002E6A82"/>
    <w:rsid w:val="00301926"/>
    <w:rsid w:val="003040F6"/>
    <w:rsid w:val="0030414B"/>
    <w:rsid w:val="0030686D"/>
    <w:rsid w:val="00314C27"/>
    <w:rsid w:val="00316E00"/>
    <w:rsid w:val="00321285"/>
    <w:rsid w:val="0032240A"/>
    <w:rsid w:val="00324355"/>
    <w:rsid w:val="003308BA"/>
    <w:rsid w:val="003326ED"/>
    <w:rsid w:val="003329B9"/>
    <w:rsid w:val="00332BEA"/>
    <w:rsid w:val="003339B3"/>
    <w:rsid w:val="0034223A"/>
    <w:rsid w:val="00343039"/>
    <w:rsid w:val="00343209"/>
    <w:rsid w:val="00343849"/>
    <w:rsid w:val="00347645"/>
    <w:rsid w:val="00350A1F"/>
    <w:rsid w:val="00350FDE"/>
    <w:rsid w:val="00352AC0"/>
    <w:rsid w:val="003557F9"/>
    <w:rsid w:val="00357478"/>
    <w:rsid w:val="00360DDB"/>
    <w:rsid w:val="00361360"/>
    <w:rsid w:val="003650D8"/>
    <w:rsid w:val="0036688D"/>
    <w:rsid w:val="0036790B"/>
    <w:rsid w:val="00377E81"/>
    <w:rsid w:val="00382D48"/>
    <w:rsid w:val="00385613"/>
    <w:rsid w:val="00386EC3"/>
    <w:rsid w:val="00387C44"/>
    <w:rsid w:val="0039351B"/>
    <w:rsid w:val="00395271"/>
    <w:rsid w:val="00397E64"/>
    <w:rsid w:val="00397F68"/>
    <w:rsid w:val="003A0A4D"/>
    <w:rsid w:val="003A6CEF"/>
    <w:rsid w:val="003A77F2"/>
    <w:rsid w:val="003B3581"/>
    <w:rsid w:val="003C2CB2"/>
    <w:rsid w:val="003C39F1"/>
    <w:rsid w:val="003C3EE1"/>
    <w:rsid w:val="003C640C"/>
    <w:rsid w:val="003C74F3"/>
    <w:rsid w:val="003E3536"/>
    <w:rsid w:val="003E57FE"/>
    <w:rsid w:val="003E6B7A"/>
    <w:rsid w:val="003E7D30"/>
    <w:rsid w:val="003F0B4F"/>
    <w:rsid w:val="003F4A4D"/>
    <w:rsid w:val="003F5487"/>
    <w:rsid w:val="004018FE"/>
    <w:rsid w:val="00401C6F"/>
    <w:rsid w:val="00404199"/>
    <w:rsid w:val="00413838"/>
    <w:rsid w:val="00417DBE"/>
    <w:rsid w:val="004208B9"/>
    <w:rsid w:val="00420EE3"/>
    <w:rsid w:val="004250E7"/>
    <w:rsid w:val="00430201"/>
    <w:rsid w:val="00431235"/>
    <w:rsid w:val="00431F18"/>
    <w:rsid w:val="00447774"/>
    <w:rsid w:val="0044785E"/>
    <w:rsid w:val="0045026B"/>
    <w:rsid w:val="004521C4"/>
    <w:rsid w:val="00453423"/>
    <w:rsid w:val="004625E2"/>
    <w:rsid w:val="004651E8"/>
    <w:rsid w:val="004778D0"/>
    <w:rsid w:val="0048010F"/>
    <w:rsid w:val="00484678"/>
    <w:rsid w:val="00484773"/>
    <w:rsid w:val="00485FB4"/>
    <w:rsid w:val="0048607E"/>
    <w:rsid w:val="00487412"/>
    <w:rsid w:val="00497AAD"/>
    <w:rsid w:val="00497CF5"/>
    <w:rsid w:val="004A0A3E"/>
    <w:rsid w:val="004A6A58"/>
    <w:rsid w:val="004C513C"/>
    <w:rsid w:val="004D15FC"/>
    <w:rsid w:val="004D2135"/>
    <w:rsid w:val="004D2827"/>
    <w:rsid w:val="004D2D5A"/>
    <w:rsid w:val="004E0973"/>
    <w:rsid w:val="004E3F84"/>
    <w:rsid w:val="004E5113"/>
    <w:rsid w:val="004F0FC7"/>
    <w:rsid w:val="004F3FA7"/>
    <w:rsid w:val="004F7F53"/>
    <w:rsid w:val="00502C85"/>
    <w:rsid w:val="005253F1"/>
    <w:rsid w:val="005305D3"/>
    <w:rsid w:val="005329FA"/>
    <w:rsid w:val="00532F13"/>
    <w:rsid w:val="005420D8"/>
    <w:rsid w:val="00552DD6"/>
    <w:rsid w:val="00553EBE"/>
    <w:rsid w:val="00555621"/>
    <w:rsid w:val="00556028"/>
    <w:rsid w:val="00557451"/>
    <w:rsid w:val="005618BF"/>
    <w:rsid w:val="0056227D"/>
    <w:rsid w:val="00563C2E"/>
    <w:rsid w:val="00567DFF"/>
    <w:rsid w:val="00570134"/>
    <w:rsid w:val="005746F1"/>
    <w:rsid w:val="005756E4"/>
    <w:rsid w:val="00576BD1"/>
    <w:rsid w:val="0058212E"/>
    <w:rsid w:val="0058332D"/>
    <w:rsid w:val="00584110"/>
    <w:rsid w:val="0059185D"/>
    <w:rsid w:val="005A1958"/>
    <w:rsid w:val="005B2C97"/>
    <w:rsid w:val="005C12CC"/>
    <w:rsid w:val="005C1CFD"/>
    <w:rsid w:val="005C1FE0"/>
    <w:rsid w:val="005C3A36"/>
    <w:rsid w:val="005C5B4F"/>
    <w:rsid w:val="005D27FC"/>
    <w:rsid w:val="005D4B20"/>
    <w:rsid w:val="005D646C"/>
    <w:rsid w:val="005E5612"/>
    <w:rsid w:val="005E6440"/>
    <w:rsid w:val="005E70D3"/>
    <w:rsid w:val="005F0067"/>
    <w:rsid w:val="005F0847"/>
    <w:rsid w:val="005F0C50"/>
    <w:rsid w:val="00603D23"/>
    <w:rsid w:val="006055C7"/>
    <w:rsid w:val="006056C9"/>
    <w:rsid w:val="0061269F"/>
    <w:rsid w:val="00613621"/>
    <w:rsid w:val="00614566"/>
    <w:rsid w:val="0062049B"/>
    <w:rsid w:val="00620F22"/>
    <w:rsid w:val="0063048B"/>
    <w:rsid w:val="00635DD1"/>
    <w:rsid w:val="006363E2"/>
    <w:rsid w:val="006371E1"/>
    <w:rsid w:val="0063738E"/>
    <w:rsid w:val="00637DDC"/>
    <w:rsid w:val="0064352D"/>
    <w:rsid w:val="00646913"/>
    <w:rsid w:val="006514A4"/>
    <w:rsid w:val="0065580A"/>
    <w:rsid w:val="00656A5A"/>
    <w:rsid w:val="006740A9"/>
    <w:rsid w:val="00675A3E"/>
    <w:rsid w:val="006778B5"/>
    <w:rsid w:val="00681374"/>
    <w:rsid w:val="006822DC"/>
    <w:rsid w:val="00683B93"/>
    <w:rsid w:val="00685029"/>
    <w:rsid w:val="00686A5A"/>
    <w:rsid w:val="00694D79"/>
    <w:rsid w:val="006A1ACB"/>
    <w:rsid w:val="006A1F5F"/>
    <w:rsid w:val="006A722B"/>
    <w:rsid w:val="006B7206"/>
    <w:rsid w:val="006C3272"/>
    <w:rsid w:val="006C7E58"/>
    <w:rsid w:val="006D4061"/>
    <w:rsid w:val="006D4521"/>
    <w:rsid w:val="006D6574"/>
    <w:rsid w:val="006F2298"/>
    <w:rsid w:val="006F33B4"/>
    <w:rsid w:val="006F7976"/>
    <w:rsid w:val="00700246"/>
    <w:rsid w:val="0070292D"/>
    <w:rsid w:val="007102AB"/>
    <w:rsid w:val="00710827"/>
    <w:rsid w:val="00710C3E"/>
    <w:rsid w:val="007113A0"/>
    <w:rsid w:val="007151B0"/>
    <w:rsid w:val="007235EE"/>
    <w:rsid w:val="00732C76"/>
    <w:rsid w:val="007346C5"/>
    <w:rsid w:val="00734E50"/>
    <w:rsid w:val="0073761E"/>
    <w:rsid w:val="007402E9"/>
    <w:rsid w:val="00740DC7"/>
    <w:rsid w:val="00741450"/>
    <w:rsid w:val="00741F8B"/>
    <w:rsid w:val="00744C12"/>
    <w:rsid w:val="00746344"/>
    <w:rsid w:val="00757BB4"/>
    <w:rsid w:val="00761244"/>
    <w:rsid w:val="0076235F"/>
    <w:rsid w:val="00763570"/>
    <w:rsid w:val="007737E3"/>
    <w:rsid w:val="007747F0"/>
    <w:rsid w:val="00777E24"/>
    <w:rsid w:val="00780CE2"/>
    <w:rsid w:val="007816AF"/>
    <w:rsid w:val="00785252"/>
    <w:rsid w:val="00792ADB"/>
    <w:rsid w:val="007A4EFF"/>
    <w:rsid w:val="007C0723"/>
    <w:rsid w:val="007C224C"/>
    <w:rsid w:val="007C361B"/>
    <w:rsid w:val="007D00E4"/>
    <w:rsid w:val="007D224C"/>
    <w:rsid w:val="007D2E3F"/>
    <w:rsid w:val="007D51A8"/>
    <w:rsid w:val="007D6896"/>
    <w:rsid w:val="007D6EEF"/>
    <w:rsid w:val="007E1682"/>
    <w:rsid w:val="007E1705"/>
    <w:rsid w:val="007E2446"/>
    <w:rsid w:val="007E50FD"/>
    <w:rsid w:val="007F05CE"/>
    <w:rsid w:val="007F2222"/>
    <w:rsid w:val="007F2386"/>
    <w:rsid w:val="007F6A87"/>
    <w:rsid w:val="00800A7C"/>
    <w:rsid w:val="0080298F"/>
    <w:rsid w:val="00805EAE"/>
    <w:rsid w:val="00813ECB"/>
    <w:rsid w:val="00816F4A"/>
    <w:rsid w:val="0082048E"/>
    <w:rsid w:val="00824478"/>
    <w:rsid w:val="00825C24"/>
    <w:rsid w:val="00826683"/>
    <w:rsid w:val="008304C9"/>
    <w:rsid w:val="008310BB"/>
    <w:rsid w:val="00831DDF"/>
    <w:rsid w:val="00835C69"/>
    <w:rsid w:val="00840847"/>
    <w:rsid w:val="008426D5"/>
    <w:rsid w:val="00842F20"/>
    <w:rsid w:val="008515DC"/>
    <w:rsid w:val="00853EB5"/>
    <w:rsid w:val="008552B3"/>
    <w:rsid w:val="00857F77"/>
    <w:rsid w:val="008603F2"/>
    <w:rsid w:val="0086106F"/>
    <w:rsid w:val="008623CA"/>
    <w:rsid w:val="008626E4"/>
    <w:rsid w:val="0086283A"/>
    <w:rsid w:val="008644B6"/>
    <w:rsid w:val="00864E7F"/>
    <w:rsid w:val="008720E1"/>
    <w:rsid w:val="00880089"/>
    <w:rsid w:val="00880823"/>
    <w:rsid w:val="0088390D"/>
    <w:rsid w:val="00884D34"/>
    <w:rsid w:val="00896A2E"/>
    <w:rsid w:val="008A1747"/>
    <w:rsid w:val="008A3276"/>
    <w:rsid w:val="008A40AA"/>
    <w:rsid w:val="008A5916"/>
    <w:rsid w:val="008A6083"/>
    <w:rsid w:val="008A6D04"/>
    <w:rsid w:val="008A6F8B"/>
    <w:rsid w:val="008A755D"/>
    <w:rsid w:val="008B74AE"/>
    <w:rsid w:val="008C0F84"/>
    <w:rsid w:val="008C2AC3"/>
    <w:rsid w:val="008D1240"/>
    <w:rsid w:val="008D18EB"/>
    <w:rsid w:val="008E0290"/>
    <w:rsid w:val="008E09D7"/>
    <w:rsid w:val="008E2E95"/>
    <w:rsid w:val="008E396F"/>
    <w:rsid w:val="008E606F"/>
    <w:rsid w:val="009127E0"/>
    <w:rsid w:val="009204E3"/>
    <w:rsid w:val="0093026E"/>
    <w:rsid w:val="00934774"/>
    <w:rsid w:val="0093689E"/>
    <w:rsid w:val="009374A9"/>
    <w:rsid w:val="00940A5A"/>
    <w:rsid w:val="00941012"/>
    <w:rsid w:val="00946A22"/>
    <w:rsid w:val="00946C48"/>
    <w:rsid w:val="009509F6"/>
    <w:rsid w:val="00950B51"/>
    <w:rsid w:val="00951E7F"/>
    <w:rsid w:val="009675F1"/>
    <w:rsid w:val="00971F13"/>
    <w:rsid w:val="00973AD7"/>
    <w:rsid w:val="009820EC"/>
    <w:rsid w:val="009860EE"/>
    <w:rsid w:val="00991922"/>
    <w:rsid w:val="00992FA3"/>
    <w:rsid w:val="009956A3"/>
    <w:rsid w:val="009A3158"/>
    <w:rsid w:val="009A5B6B"/>
    <w:rsid w:val="009A6CE5"/>
    <w:rsid w:val="009B21D9"/>
    <w:rsid w:val="009B33DD"/>
    <w:rsid w:val="009B700F"/>
    <w:rsid w:val="009C08E6"/>
    <w:rsid w:val="009C13E2"/>
    <w:rsid w:val="009D11C8"/>
    <w:rsid w:val="009D275F"/>
    <w:rsid w:val="009D64A9"/>
    <w:rsid w:val="009E40F2"/>
    <w:rsid w:val="009E421B"/>
    <w:rsid w:val="009E55FF"/>
    <w:rsid w:val="009E6EE3"/>
    <w:rsid w:val="009E7DB2"/>
    <w:rsid w:val="009F120F"/>
    <w:rsid w:val="009F283A"/>
    <w:rsid w:val="009F2BFF"/>
    <w:rsid w:val="009F44C3"/>
    <w:rsid w:val="00A0679E"/>
    <w:rsid w:val="00A13097"/>
    <w:rsid w:val="00A13D88"/>
    <w:rsid w:val="00A153E4"/>
    <w:rsid w:val="00A15B97"/>
    <w:rsid w:val="00A21FF1"/>
    <w:rsid w:val="00A22BA0"/>
    <w:rsid w:val="00A2672B"/>
    <w:rsid w:val="00A27357"/>
    <w:rsid w:val="00A278A0"/>
    <w:rsid w:val="00A31CCA"/>
    <w:rsid w:val="00A31EA8"/>
    <w:rsid w:val="00A32A1B"/>
    <w:rsid w:val="00A36F75"/>
    <w:rsid w:val="00A4359F"/>
    <w:rsid w:val="00A46C6D"/>
    <w:rsid w:val="00A47EA9"/>
    <w:rsid w:val="00A52912"/>
    <w:rsid w:val="00A53AE3"/>
    <w:rsid w:val="00A54254"/>
    <w:rsid w:val="00A56489"/>
    <w:rsid w:val="00A567ED"/>
    <w:rsid w:val="00A67997"/>
    <w:rsid w:val="00A735FE"/>
    <w:rsid w:val="00A755C1"/>
    <w:rsid w:val="00A756BE"/>
    <w:rsid w:val="00A84CF1"/>
    <w:rsid w:val="00A92832"/>
    <w:rsid w:val="00AA12E1"/>
    <w:rsid w:val="00AB0687"/>
    <w:rsid w:val="00AB10AF"/>
    <w:rsid w:val="00AB44A5"/>
    <w:rsid w:val="00AB534E"/>
    <w:rsid w:val="00AC0DA5"/>
    <w:rsid w:val="00AC13EB"/>
    <w:rsid w:val="00AC2C7C"/>
    <w:rsid w:val="00AC6998"/>
    <w:rsid w:val="00AC7092"/>
    <w:rsid w:val="00AD4987"/>
    <w:rsid w:val="00AF11F5"/>
    <w:rsid w:val="00AF2033"/>
    <w:rsid w:val="00AF440B"/>
    <w:rsid w:val="00AF5129"/>
    <w:rsid w:val="00AF527F"/>
    <w:rsid w:val="00AF7EEC"/>
    <w:rsid w:val="00B01CD5"/>
    <w:rsid w:val="00B0332E"/>
    <w:rsid w:val="00B06A3F"/>
    <w:rsid w:val="00B0733D"/>
    <w:rsid w:val="00B11199"/>
    <w:rsid w:val="00B15038"/>
    <w:rsid w:val="00B17D4B"/>
    <w:rsid w:val="00B2093D"/>
    <w:rsid w:val="00B313BE"/>
    <w:rsid w:val="00B35589"/>
    <w:rsid w:val="00B524A7"/>
    <w:rsid w:val="00B53650"/>
    <w:rsid w:val="00B55C3E"/>
    <w:rsid w:val="00B66ABE"/>
    <w:rsid w:val="00B71170"/>
    <w:rsid w:val="00B711A5"/>
    <w:rsid w:val="00B8373B"/>
    <w:rsid w:val="00B8754E"/>
    <w:rsid w:val="00B9322F"/>
    <w:rsid w:val="00BA46D3"/>
    <w:rsid w:val="00BB29AF"/>
    <w:rsid w:val="00BB4110"/>
    <w:rsid w:val="00BB4A15"/>
    <w:rsid w:val="00BB7618"/>
    <w:rsid w:val="00BC0CC9"/>
    <w:rsid w:val="00BD20C1"/>
    <w:rsid w:val="00BD3139"/>
    <w:rsid w:val="00BD3737"/>
    <w:rsid w:val="00BD5704"/>
    <w:rsid w:val="00BD7048"/>
    <w:rsid w:val="00BE749A"/>
    <w:rsid w:val="00BE7AA7"/>
    <w:rsid w:val="00BF3994"/>
    <w:rsid w:val="00C01A08"/>
    <w:rsid w:val="00C070BE"/>
    <w:rsid w:val="00C11372"/>
    <w:rsid w:val="00C22856"/>
    <w:rsid w:val="00C22A06"/>
    <w:rsid w:val="00C23E1D"/>
    <w:rsid w:val="00C244B0"/>
    <w:rsid w:val="00C24975"/>
    <w:rsid w:val="00C33E80"/>
    <w:rsid w:val="00C40F6B"/>
    <w:rsid w:val="00C4296E"/>
    <w:rsid w:val="00C45E68"/>
    <w:rsid w:val="00C51F49"/>
    <w:rsid w:val="00C52DEC"/>
    <w:rsid w:val="00C5614C"/>
    <w:rsid w:val="00C6168C"/>
    <w:rsid w:val="00C63B20"/>
    <w:rsid w:val="00C64FB7"/>
    <w:rsid w:val="00C65385"/>
    <w:rsid w:val="00C65B2D"/>
    <w:rsid w:val="00C67CB3"/>
    <w:rsid w:val="00C75341"/>
    <w:rsid w:val="00C81E1E"/>
    <w:rsid w:val="00C83782"/>
    <w:rsid w:val="00C87663"/>
    <w:rsid w:val="00CA0D5A"/>
    <w:rsid w:val="00CA28C3"/>
    <w:rsid w:val="00CA3EF8"/>
    <w:rsid w:val="00CA7422"/>
    <w:rsid w:val="00CA7D18"/>
    <w:rsid w:val="00CB15D7"/>
    <w:rsid w:val="00CB2587"/>
    <w:rsid w:val="00CB260A"/>
    <w:rsid w:val="00CB72C4"/>
    <w:rsid w:val="00CC195F"/>
    <w:rsid w:val="00CC4E07"/>
    <w:rsid w:val="00CC50FD"/>
    <w:rsid w:val="00CC5C56"/>
    <w:rsid w:val="00CC65D7"/>
    <w:rsid w:val="00CD02C4"/>
    <w:rsid w:val="00CD1456"/>
    <w:rsid w:val="00CD2883"/>
    <w:rsid w:val="00CD47D5"/>
    <w:rsid w:val="00CD59F5"/>
    <w:rsid w:val="00CD710B"/>
    <w:rsid w:val="00CD7A86"/>
    <w:rsid w:val="00CE1914"/>
    <w:rsid w:val="00CE1B7D"/>
    <w:rsid w:val="00CE3D09"/>
    <w:rsid w:val="00CE7BF1"/>
    <w:rsid w:val="00CF0B37"/>
    <w:rsid w:val="00CF632B"/>
    <w:rsid w:val="00D0492E"/>
    <w:rsid w:val="00D218E0"/>
    <w:rsid w:val="00D24AC9"/>
    <w:rsid w:val="00D268E5"/>
    <w:rsid w:val="00D35DF2"/>
    <w:rsid w:val="00D4182F"/>
    <w:rsid w:val="00D511AC"/>
    <w:rsid w:val="00D52088"/>
    <w:rsid w:val="00D5308C"/>
    <w:rsid w:val="00D54A69"/>
    <w:rsid w:val="00D5746D"/>
    <w:rsid w:val="00D60D93"/>
    <w:rsid w:val="00D6757A"/>
    <w:rsid w:val="00D72184"/>
    <w:rsid w:val="00D81396"/>
    <w:rsid w:val="00D87B5D"/>
    <w:rsid w:val="00D97193"/>
    <w:rsid w:val="00D97804"/>
    <w:rsid w:val="00DA257D"/>
    <w:rsid w:val="00DA5E42"/>
    <w:rsid w:val="00DA7F16"/>
    <w:rsid w:val="00DB6357"/>
    <w:rsid w:val="00DB684B"/>
    <w:rsid w:val="00DB77FC"/>
    <w:rsid w:val="00DC07C6"/>
    <w:rsid w:val="00DC0B05"/>
    <w:rsid w:val="00DC1076"/>
    <w:rsid w:val="00DC39B9"/>
    <w:rsid w:val="00DC3E99"/>
    <w:rsid w:val="00DC4F23"/>
    <w:rsid w:val="00DC55E9"/>
    <w:rsid w:val="00DD002C"/>
    <w:rsid w:val="00DD3F36"/>
    <w:rsid w:val="00DE20D9"/>
    <w:rsid w:val="00DE28D8"/>
    <w:rsid w:val="00DE4D63"/>
    <w:rsid w:val="00DF388C"/>
    <w:rsid w:val="00DF5953"/>
    <w:rsid w:val="00DF7909"/>
    <w:rsid w:val="00E007B8"/>
    <w:rsid w:val="00E016DB"/>
    <w:rsid w:val="00E01DA0"/>
    <w:rsid w:val="00E0640B"/>
    <w:rsid w:val="00E13400"/>
    <w:rsid w:val="00E15276"/>
    <w:rsid w:val="00E1605D"/>
    <w:rsid w:val="00E1731A"/>
    <w:rsid w:val="00E202EE"/>
    <w:rsid w:val="00E22602"/>
    <w:rsid w:val="00E23611"/>
    <w:rsid w:val="00E24592"/>
    <w:rsid w:val="00E27212"/>
    <w:rsid w:val="00E3381A"/>
    <w:rsid w:val="00E426A8"/>
    <w:rsid w:val="00E42CD1"/>
    <w:rsid w:val="00E449E3"/>
    <w:rsid w:val="00E50490"/>
    <w:rsid w:val="00E52190"/>
    <w:rsid w:val="00E5759E"/>
    <w:rsid w:val="00E631B8"/>
    <w:rsid w:val="00E640C9"/>
    <w:rsid w:val="00E660BB"/>
    <w:rsid w:val="00E71C69"/>
    <w:rsid w:val="00E7650B"/>
    <w:rsid w:val="00E777BB"/>
    <w:rsid w:val="00E80BF6"/>
    <w:rsid w:val="00E80D7A"/>
    <w:rsid w:val="00E846E5"/>
    <w:rsid w:val="00E84AD3"/>
    <w:rsid w:val="00E9058C"/>
    <w:rsid w:val="00E909A1"/>
    <w:rsid w:val="00E90D0D"/>
    <w:rsid w:val="00E91516"/>
    <w:rsid w:val="00E917FC"/>
    <w:rsid w:val="00E91C22"/>
    <w:rsid w:val="00E97F9C"/>
    <w:rsid w:val="00EB1945"/>
    <w:rsid w:val="00EB6304"/>
    <w:rsid w:val="00EB6E67"/>
    <w:rsid w:val="00EB725D"/>
    <w:rsid w:val="00EC302D"/>
    <w:rsid w:val="00ED0F46"/>
    <w:rsid w:val="00ED12BA"/>
    <w:rsid w:val="00ED17A2"/>
    <w:rsid w:val="00ED44EF"/>
    <w:rsid w:val="00EE3FE6"/>
    <w:rsid w:val="00EF2D31"/>
    <w:rsid w:val="00EF73E3"/>
    <w:rsid w:val="00F02E31"/>
    <w:rsid w:val="00F04D38"/>
    <w:rsid w:val="00F05107"/>
    <w:rsid w:val="00F10806"/>
    <w:rsid w:val="00F17E8A"/>
    <w:rsid w:val="00F20EA2"/>
    <w:rsid w:val="00F22DE9"/>
    <w:rsid w:val="00F36307"/>
    <w:rsid w:val="00F37762"/>
    <w:rsid w:val="00F43DD4"/>
    <w:rsid w:val="00F44F01"/>
    <w:rsid w:val="00F50647"/>
    <w:rsid w:val="00F52861"/>
    <w:rsid w:val="00F64DC3"/>
    <w:rsid w:val="00F65BB1"/>
    <w:rsid w:val="00F70068"/>
    <w:rsid w:val="00F70E2A"/>
    <w:rsid w:val="00F90D79"/>
    <w:rsid w:val="00F91DCE"/>
    <w:rsid w:val="00F92231"/>
    <w:rsid w:val="00F97629"/>
    <w:rsid w:val="00F97813"/>
    <w:rsid w:val="00FA017B"/>
    <w:rsid w:val="00FB6CD7"/>
    <w:rsid w:val="00FC364B"/>
    <w:rsid w:val="00FC38AA"/>
    <w:rsid w:val="00FC3E41"/>
    <w:rsid w:val="00FC77EE"/>
    <w:rsid w:val="00FD2795"/>
    <w:rsid w:val="00FD3C41"/>
    <w:rsid w:val="00FE183D"/>
    <w:rsid w:val="00FE5491"/>
    <w:rsid w:val="00FF03DF"/>
    <w:rsid w:val="00FF4E03"/>
    <w:rsid w:val="00FF7326"/>
    <w:rsid w:val="01A6752C"/>
    <w:rsid w:val="03E46FD6"/>
    <w:rsid w:val="043321F3"/>
    <w:rsid w:val="06EA4432"/>
    <w:rsid w:val="088F0EC7"/>
    <w:rsid w:val="0A5E5589"/>
    <w:rsid w:val="0E8F4C82"/>
    <w:rsid w:val="0EA53F26"/>
    <w:rsid w:val="0F986C7D"/>
    <w:rsid w:val="11CD11DA"/>
    <w:rsid w:val="12626DCF"/>
    <w:rsid w:val="14A012B1"/>
    <w:rsid w:val="175E53F6"/>
    <w:rsid w:val="21252B55"/>
    <w:rsid w:val="24C3123E"/>
    <w:rsid w:val="266200CE"/>
    <w:rsid w:val="28D472A8"/>
    <w:rsid w:val="2B280809"/>
    <w:rsid w:val="2E6D2CAE"/>
    <w:rsid w:val="2FF26016"/>
    <w:rsid w:val="3ABD4362"/>
    <w:rsid w:val="3B3C1CD2"/>
    <w:rsid w:val="3D240501"/>
    <w:rsid w:val="3E62518F"/>
    <w:rsid w:val="40127832"/>
    <w:rsid w:val="40D75435"/>
    <w:rsid w:val="44B03570"/>
    <w:rsid w:val="454D680C"/>
    <w:rsid w:val="4B4B7DF3"/>
    <w:rsid w:val="4DD30CB1"/>
    <w:rsid w:val="4EBD4DCC"/>
    <w:rsid w:val="515B0227"/>
    <w:rsid w:val="524E3159"/>
    <w:rsid w:val="534530BF"/>
    <w:rsid w:val="542A73EF"/>
    <w:rsid w:val="584F5923"/>
    <w:rsid w:val="6133770D"/>
    <w:rsid w:val="61466914"/>
    <w:rsid w:val="61BA773A"/>
    <w:rsid w:val="64CD3A2B"/>
    <w:rsid w:val="670C096A"/>
    <w:rsid w:val="6ED37CA4"/>
    <w:rsid w:val="6F8C710A"/>
    <w:rsid w:val="7370496A"/>
    <w:rsid w:val="77FB2571"/>
    <w:rsid w:val="7D415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DE493"/>
  <w15:docId w15:val="{6279CAF0-050D-43DC-A22A-54D687D6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character" w:styleId="a5">
    <w:name w:val="annotation reference"/>
    <w:basedOn w:val="a0"/>
    <w:uiPriority w:val="99"/>
    <w:semiHidden/>
    <w:unhideWhenUsed/>
    <w:qFormat/>
    <w:rPr>
      <w:sz w:val="21"/>
      <w:szCs w:val="21"/>
    </w:rPr>
  </w:style>
  <w:style w:type="paragraph" w:styleId="a6">
    <w:name w:val="annotation text"/>
    <w:basedOn w:val="a"/>
    <w:link w:val="a7"/>
    <w:uiPriority w:val="99"/>
    <w:unhideWhenUsed/>
    <w:qFormat/>
    <w:pPr>
      <w:jc w:val="left"/>
    </w:pPr>
  </w:style>
  <w:style w:type="paragraph" w:styleId="a8">
    <w:name w:val="annotation subject"/>
    <w:basedOn w:val="a6"/>
    <w:next w:val="a6"/>
    <w:link w:val="a9"/>
    <w:uiPriority w:val="99"/>
    <w:semiHidden/>
    <w:unhideWhenUsed/>
    <w:qFormat/>
    <w:rPr>
      <w:b/>
      <w:bCs/>
    </w:rPr>
  </w:style>
  <w:style w:type="paragraph" w:styleId="aa">
    <w:name w:val="Date"/>
    <w:basedOn w:val="a"/>
    <w:next w:val="a"/>
    <w:link w:val="ab"/>
    <w:uiPriority w:val="99"/>
    <w:semiHidden/>
    <w:unhideWhenUsed/>
    <w:qFormat/>
    <w:pPr>
      <w:ind w:leftChars="2500" w:left="100"/>
    </w:pPr>
  </w:style>
  <w:style w:type="character" w:styleId="ac">
    <w:name w:val="FollowedHyperlink"/>
    <w:basedOn w:val="a0"/>
    <w:uiPriority w:val="99"/>
    <w:semiHidden/>
    <w:unhideWhenUsed/>
    <w:qFormat/>
    <w:rPr>
      <w:color w:val="800080"/>
      <w:u w:val="single"/>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character" w:styleId="af1">
    <w:name w:val="Hyperlink"/>
    <w:basedOn w:val="a0"/>
    <w:uiPriority w:val="99"/>
    <w:semiHidden/>
    <w:unhideWhenUsed/>
    <w:qFormat/>
    <w:rPr>
      <w:color w:val="0000FF"/>
      <w:u w:val="single"/>
    </w:rPr>
  </w:style>
  <w:style w:type="character" w:styleId="af2">
    <w:name w:val="Strong"/>
    <w:basedOn w:val="a0"/>
    <w:uiPriority w:val="2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f5">
    <w:name w:val="标题 字符"/>
    <w:basedOn w:val="a0"/>
    <w:link w:val="af4"/>
    <w:uiPriority w:val="10"/>
    <w:qFormat/>
    <w:rPr>
      <w:rFonts w:asciiTheme="majorHAnsi" w:eastAsiaTheme="majorEastAsia" w:hAnsiTheme="majorHAnsi" w:cstheme="majorBidi"/>
      <w:b/>
      <w:bCs/>
      <w:sz w:val="32"/>
      <w:szCs w:val="32"/>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paragraph" w:styleId="af6">
    <w:name w:val="List Paragraph"/>
    <w:basedOn w:val="a"/>
    <w:uiPriority w:val="34"/>
    <w:qFormat/>
    <w:pPr>
      <w:ind w:firstLineChars="200" w:firstLine="420"/>
    </w:pPr>
  </w:style>
  <w:style w:type="character" w:customStyle="1" w:styleId="ab">
    <w:name w:val="日期 字符"/>
    <w:basedOn w:val="a0"/>
    <w:link w:val="aa"/>
    <w:uiPriority w:val="99"/>
    <w:semiHidden/>
    <w:qFormat/>
  </w:style>
  <w:style w:type="character" w:customStyle="1" w:styleId="a7">
    <w:name w:val="批注文字 字符"/>
    <w:basedOn w:val="a0"/>
    <w:link w:val="a6"/>
    <w:uiPriority w:val="99"/>
    <w:qFormat/>
  </w:style>
  <w:style w:type="character" w:customStyle="1" w:styleId="a9">
    <w:name w:val="批注主题 字符"/>
    <w:basedOn w:val="a7"/>
    <w:link w:val="a8"/>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4">
    <w:name w:val="批注框文本 字符"/>
    <w:basedOn w:val="a0"/>
    <w:link w:val="a3"/>
    <w:uiPriority w:val="99"/>
    <w:semiHidden/>
    <w:qFormat/>
    <w:rPr>
      <w:sz w:val="18"/>
      <w:szCs w:val="18"/>
    </w:rPr>
  </w:style>
  <w:style w:type="paragraph" w:customStyle="1" w:styleId="ListParagraph1">
    <w:name w:val="List Paragraph1"/>
    <w:basedOn w:val="a"/>
    <w:qFormat/>
    <w:pPr>
      <w:ind w:firstLineChars="200" w:firstLine="420"/>
    </w:pPr>
    <w:rPr>
      <w:rFonts w:ascii="等线" w:eastAsia="等线" w:hAnsi="等线" w:cs="Times New Roman"/>
      <w:szCs w:val="21"/>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qFormat/>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16"/>
      <w:szCs w:val="16"/>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paragraph" w:customStyle="1" w:styleId="10">
    <w:name w:val="正文1"/>
    <w:qFormat/>
    <w:pPr>
      <w:widowControl w:val="0"/>
      <w:jc w:val="both"/>
    </w:pPr>
    <w:rPr>
      <w:rFonts w:ascii="等线" w:eastAsia="等线" w:hAnsi="等线"/>
      <w:kern w:val="2"/>
      <w:sz w:val="21"/>
      <w:szCs w:val="21"/>
    </w:rPr>
  </w:style>
  <w:style w:type="paragraph" w:customStyle="1" w:styleId="11">
    <w:name w:val="列表段落1"/>
    <w:basedOn w:val="a"/>
    <w:qFormat/>
    <w:pPr>
      <w:ind w:firstLineChars="200" w:firstLine="420"/>
    </w:pPr>
    <w:rPr>
      <w:rFonts w:ascii="等线" w:eastAsia="等线" w:hAnsi="等线" w:cs="Times New Roman"/>
      <w:szCs w:val="21"/>
    </w:rPr>
  </w:style>
  <w:style w:type="paragraph" w:customStyle="1" w:styleId="6">
    <w:name w:val="修订6"/>
    <w:hidden/>
    <w:uiPriority w:val="99"/>
    <w:semiHidden/>
    <w:qFormat/>
    <w:rPr>
      <w:rFonts w:asciiTheme="minorHAnsi" w:eastAsiaTheme="minorEastAsia" w:hAnsiTheme="minorHAnsi" w:cstheme="minorBidi"/>
      <w:kern w:val="2"/>
      <w:sz w:val="21"/>
      <w:szCs w:val="22"/>
    </w:rPr>
  </w:style>
  <w:style w:type="paragraph" w:customStyle="1" w:styleId="7">
    <w:name w:val="修订7"/>
    <w:hidden/>
    <w:uiPriority w:val="99"/>
    <w:semiHidden/>
    <w:qFormat/>
    <w:rPr>
      <w:rFonts w:asciiTheme="minorHAnsi" w:eastAsiaTheme="minorEastAsia" w:hAnsiTheme="minorHAnsi" w:cstheme="minorBidi"/>
      <w:kern w:val="2"/>
      <w:sz w:val="21"/>
      <w:szCs w:val="22"/>
    </w:rPr>
  </w:style>
  <w:style w:type="paragraph" w:customStyle="1" w:styleId="8">
    <w:name w:val="修订8"/>
    <w:hidden/>
    <w:uiPriority w:val="99"/>
    <w:semiHidden/>
    <w:qFormat/>
    <w:rPr>
      <w:rFonts w:asciiTheme="minorHAnsi" w:eastAsiaTheme="minorEastAsia" w:hAnsiTheme="minorHAnsi" w:cstheme="minorBidi"/>
      <w:kern w:val="2"/>
      <w:sz w:val="21"/>
      <w:szCs w:val="22"/>
    </w:rPr>
  </w:style>
  <w:style w:type="paragraph" w:customStyle="1" w:styleId="9">
    <w:name w:val="修订9"/>
    <w:hidden/>
    <w:uiPriority w:val="99"/>
    <w:semiHidden/>
    <w:qFormat/>
    <w:rPr>
      <w:rFonts w:asciiTheme="minorHAnsi" w:eastAsiaTheme="minorEastAsia" w:hAnsiTheme="minorHAnsi" w:cstheme="minorBidi"/>
      <w:kern w:val="2"/>
      <w:sz w:val="21"/>
      <w:szCs w:val="22"/>
    </w:rPr>
  </w:style>
  <w:style w:type="paragraph" w:customStyle="1" w:styleId="100">
    <w:name w:val="修订10"/>
    <w:hidden/>
    <w:uiPriority w:val="99"/>
    <w:semiHidden/>
    <w:qFormat/>
    <w:rPr>
      <w:rFonts w:asciiTheme="minorHAnsi" w:eastAsiaTheme="minorEastAsia" w:hAnsiTheme="minorHAnsi" w:cstheme="minorBidi"/>
      <w:kern w:val="2"/>
      <w:sz w:val="21"/>
      <w:szCs w:val="22"/>
    </w:rPr>
  </w:style>
  <w:style w:type="character" w:customStyle="1" w:styleId="font11">
    <w:name w:val="font11"/>
    <w:basedOn w:val="a0"/>
    <w:qFormat/>
    <w:rPr>
      <w:rFonts w:ascii="宋体" w:eastAsia="宋体" w:hAnsi="宋体" w:hint="eastAsia"/>
      <w:color w:val="000000"/>
      <w:sz w:val="16"/>
      <w:szCs w:val="16"/>
      <w:u w:val="none"/>
    </w:rPr>
  </w:style>
  <w:style w:type="character" w:customStyle="1" w:styleId="font21">
    <w:name w:val="font21"/>
    <w:basedOn w:val="a0"/>
    <w:qFormat/>
    <w:rPr>
      <w:rFonts w:ascii="Calibri" w:hAnsi="Calibri" w:cs="Calibri" w:hint="default"/>
      <w:color w:val="000000"/>
      <w:sz w:val="16"/>
      <w:szCs w:val="16"/>
      <w:u w:val="none"/>
    </w:rPr>
  </w:style>
  <w:style w:type="paragraph" w:customStyle="1" w:styleId="110">
    <w:name w:val="修订11"/>
    <w:hidden/>
    <w:uiPriority w:val="99"/>
    <w:semiHidden/>
    <w:qFormat/>
    <w:rPr>
      <w:rFonts w:asciiTheme="minorHAnsi" w:eastAsiaTheme="minorEastAsia" w:hAnsiTheme="minorHAnsi" w:cstheme="minorBidi"/>
      <w:kern w:val="2"/>
      <w:sz w:val="21"/>
      <w:szCs w:val="22"/>
    </w:rPr>
  </w:style>
  <w:style w:type="paragraph" w:customStyle="1" w:styleId="12">
    <w:name w:val="修订1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F1EF-23B9-493C-8595-4F722B17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加宝</dc:creator>
  <cp:lastModifiedBy>陈灵玲(Lingling Chen)</cp:lastModifiedBy>
  <cp:revision>54</cp:revision>
  <cp:lastPrinted>2021-05-24T00:46:00Z</cp:lastPrinted>
  <dcterms:created xsi:type="dcterms:W3CDTF">2022-11-08T04:20:00Z</dcterms:created>
  <dcterms:modified xsi:type="dcterms:W3CDTF">2022-11-12T01:42:00Z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B452F37CEB9E478D81EC4AF87575D97C</vt:lpwstr>
  </property>
</Properties>
</file>